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6327" w14:textId="77777777" w:rsidR="002B36B0" w:rsidRDefault="002B36B0" w:rsidP="00BF1A34">
      <w:pPr>
        <w:pStyle w:val="LEUFPTitle"/>
      </w:pPr>
    </w:p>
    <w:p w14:paraId="556B6916" w14:textId="77777777" w:rsidR="007E2738" w:rsidRDefault="007E2738" w:rsidP="00083010">
      <w:pPr>
        <w:pStyle w:val="Title"/>
        <w:rPr>
          <w:rFonts w:ascii="Arial" w:hAnsi="Arial" w:cs="Arial"/>
        </w:rPr>
      </w:pPr>
    </w:p>
    <w:p w14:paraId="2B10EAAB" w14:textId="430FEFB2" w:rsidR="00BF1A34" w:rsidRDefault="00083010" w:rsidP="00083010">
      <w:pPr>
        <w:pStyle w:val="Title"/>
        <w:rPr>
          <w:rFonts w:ascii="Arial" w:hAnsi="Arial" w:cs="Arial"/>
        </w:rPr>
      </w:pPr>
      <w:r w:rsidRPr="00083010">
        <w:rPr>
          <w:rFonts w:ascii="Arial" w:hAnsi="Arial" w:cs="Arial"/>
        </w:rPr>
        <w:t>Menopause in the workplace</w:t>
      </w:r>
    </w:p>
    <w:p w14:paraId="64D0AB6F" w14:textId="77777777" w:rsidR="00083010" w:rsidRPr="00083010" w:rsidRDefault="00083010" w:rsidP="00083010"/>
    <w:p w14:paraId="1BAC7255" w14:textId="1D41D073" w:rsidR="00083010" w:rsidRPr="00ED7C86" w:rsidRDefault="00083010" w:rsidP="00083010">
      <w:pPr>
        <w:pStyle w:val="Subtitle"/>
        <w:rPr>
          <w:rFonts w:ascii="Arial" w:hAnsi="Arial" w:cs="Arial"/>
          <w:color w:val="000000" w:themeColor="text1"/>
          <w:sz w:val="28"/>
          <w:szCs w:val="28"/>
        </w:rPr>
      </w:pPr>
      <w:r w:rsidRPr="00ED7C86">
        <w:rPr>
          <w:rFonts w:ascii="Arial" w:hAnsi="Arial" w:cs="Arial"/>
          <w:color w:val="000000" w:themeColor="text1"/>
          <w:sz w:val="28"/>
          <w:szCs w:val="28"/>
        </w:rPr>
        <w:t xml:space="preserve">Guidance for </w:t>
      </w:r>
      <w:r w:rsidRPr="00ED7C86">
        <w:rPr>
          <w:rFonts w:ascii="Arial" w:hAnsi="Arial" w:cs="Arial"/>
          <w:b/>
          <w:bCs/>
          <w:color w:val="000000" w:themeColor="text1"/>
          <w:sz w:val="28"/>
          <w:szCs w:val="28"/>
        </w:rPr>
        <w:t xml:space="preserve">managers, supervisors </w:t>
      </w:r>
      <w:r w:rsidRPr="00ED7C86">
        <w:rPr>
          <w:rFonts w:ascii="Arial" w:hAnsi="Arial" w:cs="Arial"/>
          <w:color w:val="000000" w:themeColor="text1"/>
          <w:sz w:val="28"/>
          <w:szCs w:val="28"/>
        </w:rPr>
        <w:t>and</w:t>
      </w:r>
      <w:r w:rsidRPr="00ED7C86">
        <w:rPr>
          <w:rFonts w:ascii="Arial" w:hAnsi="Arial" w:cs="Arial"/>
          <w:b/>
          <w:bCs/>
          <w:color w:val="000000" w:themeColor="text1"/>
          <w:sz w:val="28"/>
          <w:szCs w:val="28"/>
        </w:rPr>
        <w:t xml:space="preserve"> colleagues</w:t>
      </w:r>
      <w:r w:rsidRPr="00ED7C86">
        <w:rPr>
          <w:rFonts w:ascii="Arial" w:hAnsi="Arial" w:cs="Arial"/>
          <w:color w:val="000000" w:themeColor="text1"/>
          <w:sz w:val="28"/>
          <w:szCs w:val="28"/>
        </w:rPr>
        <w:t xml:space="preserve"> supporting anybody going through the menopause</w:t>
      </w:r>
    </w:p>
    <w:p w14:paraId="0864702F" w14:textId="77777777" w:rsidR="007E2738" w:rsidRDefault="007E2738" w:rsidP="007E2738"/>
    <w:p w14:paraId="2B505CF1" w14:textId="77777777" w:rsidR="007E2738" w:rsidRPr="007E2738" w:rsidRDefault="007E2738" w:rsidP="007E2738"/>
    <w:p w14:paraId="5862B471" w14:textId="0A483524" w:rsidR="007E2738" w:rsidRDefault="007E2738">
      <w:r>
        <w:rPr>
          <w:noProof/>
        </w:rPr>
        <w:drawing>
          <wp:inline distT="0" distB="0" distL="0" distR="0" wp14:anchorId="794A44C3" wp14:editId="5E8ED77D">
            <wp:extent cx="6836410" cy="3418205"/>
            <wp:effectExtent l="0" t="0" r="2540" b="0"/>
            <wp:docPr id="680948386" name="Picture 1" descr="Illustration of the word Menopause. The letter O is pictured as a clock on a white and beig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948386" name="Picture 1" descr="Illustration of the word Menopause. The letter O is pictured as a clock on a white and beige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6410" cy="3418205"/>
                    </a:xfrm>
                    <a:prstGeom prst="rect">
                      <a:avLst/>
                    </a:prstGeom>
                    <a:noFill/>
                    <a:ln>
                      <a:noFill/>
                    </a:ln>
                  </pic:spPr>
                </pic:pic>
              </a:graphicData>
            </a:graphic>
          </wp:inline>
        </w:drawing>
      </w:r>
      <w:r>
        <w:br w:type="page"/>
      </w:r>
    </w:p>
    <w:sdt>
      <w:sdtPr>
        <w:rPr>
          <w:rFonts w:eastAsiaTheme="minorHAnsi" w:cs="Arial"/>
          <w:b w:val="0"/>
          <w:color w:val="auto"/>
          <w:sz w:val="24"/>
          <w:szCs w:val="24"/>
          <w:lang w:val="en-GB"/>
        </w:rPr>
        <w:id w:val="-210584725"/>
        <w:docPartObj>
          <w:docPartGallery w:val="Table of Contents"/>
          <w:docPartUnique/>
        </w:docPartObj>
      </w:sdtPr>
      <w:sdtEndPr>
        <w:rPr>
          <w:rFonts w:eastAsia="Times New Roman"/>
          <w:bCs/>
          <w:noProof/>
        </w:rPr>
      </w:sdtEndPr>
      <w:sdtContent>
        <w:p w14:paraId="6C1D5991" w14:textId="77777777" w:rsidR="00FE7088" w:rsidRPr="00161FA7" w:rsidRDefault="00FE7088" w:rsidP="00FE7088">
          <w:pPr>
            <w:pStyle w:val="TOCHeading"/>
            <w:spacing w:before="360"/>
            <w:ind w:left="0"/>
            <w:rPr>
              <w:rStyle w:val="Heading1Char"/>
            </w:rPr>
          </w:pPr>
          <w:r w:rsidRPr="00161FA7">
            <w:rPr>
              <w:rStyle w:val="Heading1Char"/>
            </w:rPr>
            <w:t>Contents</w:t>
          </w:r>
        </w:p>
        <w:p w14:paraId="48B55DC0" w14:textId="43724332" w:rsidR="004F2D83" w:rsidRDefault="004F2D83">
          <w:pPr>
            <w:pStyle w:val="TOC2"/>
            <w:tabs>
              <w:tab w:val="right" w:leader="dot" w:pos="10756"/>
            </w:tabs>
            <w:rPr>
              <w:rFonts w:eastAsiaTheme="minorEastAsia"/>
              <w:noProof/>
              <w:sz w:val="22"/>
              <w:szCs w:val="22"/>
              <w:lang w:eastAsia="en-GB"/>
            </w:rPr>
          </w:pPr>
          <w:r>
            <w:fldChar w:fldCharType="begin"/>
          </w:r>
          <w:r>
            <w:instrText xml:space="preserve"> TOC \o "1-3" \h \z \u </w:instrText>
          </w:r>
          <w:r>
            <w:fldChar w:fldCharType="separate"/>
          </w:r>
          <w:hyperlink w:anchor="_Toc132808142" w:history="1">
            <w:r w:rsidRPr="0055543A">
              <w:rPr>
                <w:rStyle w:val="Hyperlink"/>
                <w:rFonts w:ascii="Arial" w:hAnsi="Arial" w:cs="Arial"/>
                <w:noProof/>
              </w:rPr>
              <w:t>Purpose of this guidance</w:t>
            </w:r>
            <w:r>
              <w:rPr>
                <w:noProof/>
                <w:webHidden/>
              </w:rPr>
              <w:tab/>
            </w:r>
            <w:r>
              <w:rPr>
                <w:noProof/>
                <w:webHidden/>
              </w:rPr>
              <w:fldChar w:fldCharType="begin"/>
            </w:r>
            <w:r>
              <w:rPr>
                <w:noProof/>
                <w:webHidden/>
              </w:rPr>
              <w:instrText xml:space="preserve"> PAGEREF _Toc132808142 \h </w:instrText>
            </w:r>
            <w:r>
              <w:rPr>
                <w:noProof/>
                <w:webHidden/>
              </w:rPr>
            </w:r>
            <w:r>
              <w:rPr>
                <w:noProof/>
                <w:webHidden/>
              </w:rPr>
              <w:fldChar w:fldCharType="separate"/>
            </w:r>
            <w:r w:rsidR="007E2738">
              <w:rPr>
                <w:noProof/>
                <w:webHidden/>
              </w:rPr>
              <w:t>1</w:t>
            </w:r>
            <w:r>
              <w:rPr>
                <w:noProof/>
                <w:webHidden/>
              </w:rPr>
              <w:fldChar w:fldCharType="end"/>
            </w:r>
          </w:hyperlink>
        </w:p>
        <w:p w14:paraId="70DA62E4" w14:textId="43584EEA" w:rsidR="004F2D83" w:rsidRDefault="00000000">
          <w:pPr>
            <w:pStyle w:val="TOC2"/>
            <w:tabs>
              <w:tab w:val="right" w:leader="dot" w:pos="10756"/>
            </w:tabs>
            <w:rPr>
              <w:rFonts w:eastAsiaTheme="minorEastAsia"/>
              <w:noProof/>
              <w:sz w:val="22"/>
              <w:szCs w:val="22"/>
              <w:lang w:eastAsia="en-GB"/>
            </w:rPr>
          </w:pPr>
          <w:hyperlink w:anchor="_Toc132808143" w:history="1">
            <w:r w:rsidR="004F2D83" w:rsidRPr="0055543A">
              <w:rPr>
                <w:rStyle w:val="Hyperlink"/>
                <w:rFonts w:ascii="Arial" w:hAnsi="Arial" w:cs="Arial"/>
                <w:noProof/>
              </w:rPr>
              <w:t>Who is this guidance for?</w:t>
            </w:r>
            <w:r w:rsidR="004F2D83">
              <w:rPr>
                <w:noProof/>
                <w:webHidden/>
              </w:rPr>
              <w:tab/>
            </w:r>
            <w:r w:rsidR="004F2D83">
              <w:rPr>
                <w:noProof/>
                <w:webHidden/>
              </w:rPr>
              <w:fldChar w:fldCharType="begin"/>
            </w:r>
            <w:r w:rsidR="004F2D83">
              <w:rPr>
                <w:noProof/>
                <w:webHidden/>
              </w:rPr>
              <w:instrText xml:space="preserve"> PAGEREF _Toc132808143 \h </w:instrText>
            </w:r>
            <w:r w:rsidR="004F2D83">
              <w:rPr>
                <w:noProof/>
                <w:webHidden/>
              </w:rPr>
            </w:r>
            <w:r w:rsidR="004F2D83">
              <w:rPr>
                <w:noProof/>
                <w:webHidden/>
              </w:rPr>
              <w:fldChar w:fldCharType="separate"/>
            </w:r>
            <w:r w:rsidR="007E2738">
              <w:rPr>
                <w:noProof/>
                <w:webHidden/>
              </w:rPr>
              <w:t>1</w:t>
            </w:r>
            <w:r w:rsidR="004F2D83">
              <w:rPr>
                <w:noProof/>
                <w:webHidden/>
              </w:rPr>
              <w:fldChar w:fldCharType="end"/>
            </w:r>
          </w:hyperlink>
        </w:p>
        <w:p w14:paraId="0510C45C" w14:textId="5D730889" w:rsidR="004F2D83" w:rsidRDefault="00000000">
          <w:pPr>
            <w:pStyle w:val="TOC2"/>
            <w:tabs>
              <w:tab w:val="right" w:leader="dot" w:pos="10756"/>
            </w:tabs>
            <w:rPr>
              <w:rFonts w:eastAsiaTheme="minorEastAsia"/>
              <w:noProof/>
              <w:sz w:val="22"/>
              <w:szCs w:val="22"/>
              <w:lang w:eastAsia="en-GB"/>
            </w:rPr>
          </w:pPr>
          <w:hyperlink w:anchor="_Toc132808144" w:history="1">
            <w:r w:rsidR="004F2D83" w:rsidRPr="0055543A">
              <w:rPr>
                <w:rStyle w:val="Hyperlink"/>
                <w:rFonts w:ascii="Arial" w:hAnsi="Arial" w:cs="Arial"/>
                <w:noProof/>
              </w:rPr>
              <w:t>Context and definitions</w:t>
            </w:r>
            <w:r w:rsidR="004F2D83">
              <w:rPr>
                <w:noProof/>
                <w:webHidden/>
              </w:rPr>
              <w:tab/>
            </w:r>
            <w:r w:rsidR="004F2D83">
              <w:rPr>
                <w:noProof/>
                <w:webHidden/>
              </w:rPr>
              <w:fldChar w:fldCharType="begin"/>
            </w:r>
            <w:r w:rsidR="004F2D83">
              <w:rPr>
                <w:noProof/>
                <w:webHidden/>
              </w:rPr>
              <w:instrText xml:space="preserve"> PAGEREF _Toc132808144 \h </w:instrText>
            </w:r>
            <w:r w:rsidR="004F2D83">
              <w:rPr>
                <w:noProof/>
                <w:webHidden/>
              </w:rPr>
            </w:r>
            <w:r w:rsidR="004F2D83">
              <w:rPr>
                <w:noProof/>
                <w:webHidden/>
              </w:rPr>
              <w:fldChar w:fldCharType="separate"/>
            </w:r>
            <w:r w:rsidR="007E2738">
              <w:rPr>
                <w:noProof/>
                <w:webHidden/>
              </w:rPr>
              <w:t>1</w:t>
            </w:r>
            <w:r w:rsidR="004F2D83">
              <w:rPr>
                <w:noProof/>
                <w:webHidden/>
              </w:rPr>
              <w:fldChar w:fldCharType="end"/>
            </w:r>
          </w:hyperlink>
        </w:p>
        <w:p w14:paraId="6F49B6E4" w14:textId="311CDDBD" w:rsidR="004F2D83" w:rsidRDefault="00000000">
          <w:pPr>
            <w:pStyle w:val="TOC2"/>
            <w:tabs>
              <w:tab w:val="right" w:leader="dot" w:pos="10756"/>
            </w:tabs>
            <w:rPr>
              <w:rFonts w:eastAsiaTheme="minorEastAsia"/>
              <w:noProof/>
              <w:sz w:val="22"/>
              <w:szCs w:val="22"/>
              <w:lang w:eastAsia="en-GB"/>
            </w:rPr>
          </w:pPr>
          <w:hyperlink w:anchor="_Toc132808145" w:history="1">
            <w:r w:rsidR="004F2D83" w:rsidRPr="0055543A">
              <w:rPr>
                <w:rStyle w:val="Hyperlink"/>
                <w:rFonts w:ascii="Arial" w:hAnsi="Arial" w:cs="Arial"/>
                <w:noProof/>
              </w:rPr>
              <w:t>Why is this important?</w:t>
            </w:r>
            <w:r w:rsidR="004F2D83">
              <w:rPr>
                <w:noProof/>
                <w:webHidden/>
              </w:rPr>
              <w:tab/>
            </w:r>
            <w:r w:rsidR="004F2D83">
              <w:rPr>
                <w:noProof/>
                <w:webHidden/>
              </w:rPr>
              <w:fldChar w:fldCharType="begin"/>
            </w:r>
            <w:r w:rsidR="004F2D83">
              <w:rPr>
                <w:noProof/>
                <w:webHidden/>
              </w:rPr>
              <w:instrText xml:space="preserve"> PAGEREF _Toc132808145 \h </w:instrText>
            </w:r>
            <w:r w:rsidR="004F2D83">
              <w:rPr>
                <w:noProof/>
                <w:webHidden/>
              </w:rPr>
            </w:r>
            <w:r w:rsidR="004F2D83">
              <w:rPr>
                <w:noProof/>
                <w:webHidden/>
              </w:rPr>
              <w:fldChar w:fldCharType="separate"/>
            </w:r>
            <w:r w:rsidR="007E2738">
              <w:rPr>
                <w:noProof/>
                <w:webHidden/>
              </w:rPr>
              <w:t>2</w:t>
            </w:r>
            <w:r w:rsidR="004F2D83">
              <w:rPr>
                <w:noProof/>
                <w:webHidden/>
              </w:rPr>
              <w:fldChar w:fldCharType="end"/>
            </w:r>
          </w:hyperlink>
        </w:p>
        <w:p w14:paraId="79FA2EE1" w14:textId="55D193CB" w:rsidR="004F2D83" w:rsidRDefault="00000000">
          <w:pPr>
            <w:pStyle w:val="TOC2"/>
            <w:tabs>
              <w:tab w:val="right" w:leader="dot" w:pos="10756"/>
            </w:tabs>
            <w:rPr>
              <w:rFonts w:eastAsiaTheme="minorEastAsia"/>
              <w:noProof/>
              <w:sz w:val="22"/>
              <w:szCs w:val="22"/>
              <w:lang w:eastAsia="en-GB"/>
            </w:rPr>
          </w:pPr>
          <w:hyperlink w:anchor="_Toc132808146" w:history="1">
            <w:r w:rsidR="004F2D83" w:rsidRPr="0055543A">
              <w:rPr>
                <w:rStyle w:val="Hyperlink"/>
                <w:rFonts w:ascii="Arial" w:hAnsi="Arial" w:cs="Arial"/>
                <w:noProof/>
              </w:rPr>
              <w:t>Symptoms</w:t>
            </w:r>
            <w:r w:rsidR="004F2D83">
              <w:rPr>
                <w:noProof/>
                <w:webHidden/>
              </w:rPr>
              <w:tab/>
            </w:r>
            <w:r w:rsidR="004F2D83">
              <w:rPr>
                <w:noProof/>
                <w:webHidden/>
              </w:rPr>
              <w:fldChar w:fldCharType="begin"/>
            </w:r>
            <w:r w:rsidR="004F2D83">
              <w:rPr>
                <w:noProof/>
                <w:webHidden/>
              </w:rPr>
              <w:instrText xml:space="preserve"> PAGEREF _Toc132808146 \h </w:instrText>
            </w:r>
            <w:r w:rsidR="004F2D83">
              <w:rPr>
                <w:noProof/>
                <w:webHidden/>
              </w:rPr>
            </w:r>
            <w:r w:rsidR="004F2D83">
              <w:rPr>
                <w:noProof/>
                <w:webHidden/>
              </w:rPr>
              <w:fldChar w:fldCharType="separate"/>
            </w:r>
            <w:r w:rsidR="007E2738">
              <w:rPr>
                <w:noProof/>
                <w:webHidden/>
              </w:rPr>
              <w:t>2</w:t>
            </w:r>
            <w:r w:rsidR="004F2D83">
              <w:rPr>
                <w:noProof/>
                <w:webHidden/>
              </w:rPr>
              <w:fldChar w:fldCharType="end"/>
            </w:r>
          </w:hyperlink>
        </w:p>
        <w:p w14:paraId="0DE556DE" w14:textId="30CD69E7" w:rsidR="004F2D83" w:rsidRDefault="00000000">
          <w:pPr>
            <w:pStyle w:val="TOC2"/>
            <w:tabs>
              <w:tab w:val="right" w:leader="dot" w:pos="10756"/>
            </w:tabs>
            <w:rPr>
              <w:rFonts w:eastAsiaTheme="minorEastAsia"/>
              <w:noProof/>
              <w:sz w:val="22"/>
              <w:szCs w:val="22"/>
              <w:lang w:eastAsia="en-GB"/>
            </w:rPr>
          </w:pPr>
          <w:hyperlink w:anchor="_Toc132808147" w:history="1">
            <w:r w:rsidR="004F2D83" w:rsidRPr="0055543A">
              <w:rPr>
                <w:rStyle w:val="Hyperlink"/>
                <w:rFonts w:ascii="Arial" w:hAnsi="Arial" w:cs="Arial"/>
                <w:noProof/>
              </w:rPr>
              <w:t>Impact of symptoms</w:t>
            </w:r>
            <w:r w:rsidR="004F2D83">
              <w:rPr>
                <w:noProof/>
                <w:webHidden/>
              </w:rPr>
              <w:tab/>
            </w:r>
            <w:r w:rsidR="004F2D83">
              <w:rPr>
                <w:noProof/>
                <w:webHidden/>
              </w:rPr>
              <w:fldChar w:fldCharType="begin"/>
            </w:r>
            <w:r w:rsidR="004F2D83">
              <w:rPr>
                <w:noProof/>
                <w:webHidden/>
              </w:rPr>
              <w:instrText xml:space="preserve"> PAGEREF _Toc132808147 \h </w:instrText>
            </w:r>
            <w:r w:rsidR="004F2D83">
              <w:rPr>
                <w:noProof/>
                <w:webHidden/>
              </w:rPr>
            </w:r>
            <w:r w:rsidR="004F2D83">
              <w:rPr>
                <w:noProof/>
                <w:webHidden/>
              </w:rPr>
              <w:fldChar w:fldCharType="separate"/>
            </w:r>
            <w:r w:rsidR="007E2738">
              <w:rPr>
                <w:noProof/>
                <w:webHidden/>
              </w:rPr>
              <w:t>2</w:t>
            </w:r>
            <w:r w:rsidR="004F2D83">
              <w:rPr>
                <w:noProof/>
                <w:webHidden/>
              </w:rPr>
              <w:fldChar w:fldCharType="end"/>
            </w:r>
          </w:hyperlink>
        </w:p>
        <w:p w14:paraId="32423022" w14:textId="550419FA" w:rsidR="004F2D83" w:rsidRDefault="00000000">
          <w:pPr>
            <w:pStyle w:val="TOC2"/>
            <w:tabs>
              <w:tab w:val="right" w:leader="dot" w:pos="10756"/>
            </w:tabs>
            <w:rPr>
              <w:rFonts w:eastAsiaTheme="minorEastAsia"/>
              <w:noProof/>
              <w:sz w:val="22"/>
              <w:szCs w:val="22"/>
              <w:lang w:eastAsia="en-GB"/>
            </w:rPr>
          </w:pPr>
          <w:hyperlink w:anchor="_Toc132808148" w:history="1">
            <w:r w:rsidR="004F2D83" w:rsidRPr="0055543A">
              <w:rPr>
                <w:rStyle w:val="Hyperlink"/>
                <w:rFonts w:ascii="Arial" w:hAnsi="Arial" w:cs="Arial"/>
                <w:noProof/>
              </w:rPr>
              <w:t>Discussing the menopause</w:t>
            </w:r>
            <w:r w:rsidR="004F2D83">
              <w:rPr>
                <w:noProof/>
                <w:webHidden/>
              </w:rPr>
              <w:tab/>
            </w:r>
            <w:r w:rsidR="004F2D83">
              <w:rPr>
                <w:noProof/>
                <w:webHidden/>
              </w:rPr>
              <w:fldChar w:fldCharType="begin"/>
            </w:r>
            <w:r w:rsidR="004F2D83">
              <w:rPr>
                <w:noProof/>
                <w:webHidden/>
              </w:rPr>
              <w:instrText xml:space="preserve"> PAGEREF _Toc132808148 \h </w:instrText>
            </w:r>
            <w:r w:rsidR="004F2D83">
              <w:rPr>
                <w:noProof/>
                <w:webHidden/>
              </w:rPr>
            </w:r>
            <w:r w:rsidR="004F2D83">
              <w:rPr>
                <w:noProof/>
                <w:webHidden/>
              </w:rPr>
              <w:fldChar w:fldCharType="separate"/>
            </w:r>
            <w:r w:rsidR="007E2738">
              <w:rPr>
                <w:noProof/>
                <w:webHidden/>
              </w:rPr>
              <w:t>2</w:t>
            </w:r>
            <w:r w:rsidR="004F2D83">
              <w:rPr>
                <w:noProof/>
                <w:webHidden/>
              </w:rPr>
              <w:fldChar w:fldCharType="end"/>
            </w:r>
          </w:hyperlink>
        </w:p>
        <w:p w14:paraId="303D45A5" w14:textId="62DA0BFA" w:rsidR="004F2D83" w:rsidRDefault="00000000">
          <w:pPr>
            <w:pStyle w:val="TOC2"/>
            <w:tabs>
              <w:tab w:val="right" w:leader="dot" w:pos="10756"/>
            </w:tabs>
            <w:rPr>
              <w:rFonts w:eastAsiaTheme="minorEastAsia"/>
              <w:noProof/>
              <w:sz w:val="22"/>
              <w:szCs w:val="22"/>
              <w:lang w:eastAsia="en-GB"/>
            </w:rPr>
          </w:pPr>
          <w:hyperlink w:anchor="_Toc132808149" w:history="1">
            <w:r w:rsidR="004F2D83" w:rsidRPr="0055543A">
              <w:rPr>
                <w:rStyle w:val="Hyperlink"/>
                <w:rFonts w:ascii="Arial" w:hAnsi="Arial" w:cs="Arial"/>
                <w:noProof/>
              </w:rPr>
              <w:t>Support and Adjustments</w:t>
            </w:r>
            <w:r w:rsidR="004F2D83">
              <w:rPr>
                <w:noProof/>
                <w:webHidden/>
              </w:rPr>
              <w:tab/>
            </w:r>
            <w:r w:rsidR="004F2D83">
              <w:rPr>
                <w:noProof/>
                <w:webHidden/>
              </w:rPr>
              <w:fldChar w:fldCharType="begin"/>
            </w:r>
            <w:r w:rsidR="004F2D83">
              <w:rPr>
                <w:noProof/>
                <w:webHidden/>
              </w:rPr>
              <w:instrText xml:space="preserve"> PAGEREF _Toc132808149 \h </w:instrText>
            </w:r>
            <w:r w:rsidR="004F2D83">
              <w:rPr>
                <w:noProof/>
                <w:webHidden/>
              </w:rPr>
            </w:r>
            <w:r w:rsidR="004F2D83">
              <w:rPr>
                <w:noProof/>
                <w:webHidden/>
              </w:rPr>
              <w:fldChar w:fldCharType="separate"/>
            </w:r>
            <w:r w:rsidR="007E2738">
              <w:rPr>
                <w:noProof/>
                <w:webHidden/>
              </w:rPr>
              <w:t>3</w:t>
            </w:r>
            <w:r w:rsidR="004F2D83">
              <w:rPr>
                <w:noProof/>
                <w:webHidden/>
              </w:rPr>
              <w:fldChar w:fldCharType="end"/>
            </w:r>
          </w:hyperlink>
        </w:p>
        <w:p w14:paraId="39A594BF" w14:textId="441FAFB7" w:rsidR="004F2D83" w:rsidRDefault="00000000">
          <w:pPr>
            <w:pStyle w:val="TOC2"/>
            <w:tabs>
              <w:tab w:val="right" w:leader="dot" w:pos="10756"/>
            </w:tabs>
            <w:rPr>
              <w:rFonts w:eastAsiaTheme="minorEastAsia"/>
              <w:noProof/>
              <w:sz w:val="22"/>
              <w:szCs w:val="22"/>
              <w:lang w:eastAsia="en-GB"/>
            </w:rPr>
          </w:pPr>
          <w:hyperlink w:anchor="_Toc132808150" w:history="1">
            <w:r w:rsidR="004F2D83" w:rsidRPr="0055543A">
              <w:rPr>
                <w:rStyle w:val="Hyperlink"/>
                <w:rFonts w:ascii="Arial" w:hAnsi="Arial" w:cs="Arial"/>
                <w:noProof/>
              </w:rPr>
              <w:t>Internal support</w:t>
            </w:r>
            <w:r w:rsidR="004F2D83">
              <w:rPr>
                <w:noProof/>
                <w:webHidden/>
              </w:rPr>
              <w:tab/>
            </w:r>
            <w:r w:rsidR="004F2D83">
              <w:rPr>
                <w:noProof/>
                <w:webHidden/>
              </w:rPr>
              <w:fldChar w:fldCharType="begin"/>
            </w:r>
            <w:r w:rsidR="004F2D83">
              <w:rPr>
                <w:noProof/>
                <w:webHidden/>
              </w:rPr>
              <w:instrText xml:space="preserve"> PAGEREF _Toc132808150 \h </w:instrText>
            </w:r>
            <w:r w:rsidR="004F2D83">
              <w:rPr>
                <w:noProof/>
                <w:webHidden/>
              </w:rPr>
            </w:r>
            <w:r w:rsidR="004F2D83">
              <w:rPr>
                <w:noProof/>
                <w:webHidden/>
              </w:rPr>
              <w:fldChar w:fldCharType="separate"/>
            </w:r>
            <w:r w:rsidR="007E2738">
              <w:rPr>
                <w:noProof/>
                <w:webHidden/>
              </w:rPr>
              <w:t>3</w:t>
            </w:r>
            <w:r w:rsidR="004F2D83">
              <w:rPr>
                <w:noProof/>
                <w:webHidden/>
              </w:rPr>
              <w:fldChar w:fldCharType="end"/>
            </w:r>
          </w:hyperlink>
        </w:p>
        <w:p w14:paraId="20483A02" w14:textId="67E99129" w:rsidR="004F2D83" w:rsidRDefault="00000000">
          <w:pPr>
            <w:pStyle w:val="TOC2"/>
            <w:tabs>
              <w:tab w:val="right" w:leader="dot" w:pos="10756"/>
            </w:tabs>
            <w:rPr>
              <w:rFonts w:eastAsiaTheme="minorEastAsia"/>
              <w:noProof/>
              <w:sz w:val="22"/>
              <w:szCs w:val="22"/>
              <w:lang w:eastAsia="en-GB"/>
            </w:rPr>
          </w:pPr>
          <w:hyperlink w:anchor="_Toc132808151" w:history="1">
            <w:r w:rsidR="004F2D83" w:rsidRPr="0055543A">
              <w:rPr>
                <w:rStyle w:val="Hyperlink"/>
                <w:rFonts w:ascii="Arial" w:hAnsi="Arial" w:cs="Arial"/>
                <w:noProof/>
              </w:rPr>
              <w:t>External support</w:t>
            </w:r>
            <w:r w:rsidR="004F2D83">
              <w:rPr>
                <w:noProof/>
                <w:webHidden/>
              </w:rPr>
              <w:tab/>
            </w:r>
            <w:r w:rsidR="004F2D83">
              <w:rPr>
                <w:noProof/>
                <w:webHidden/>
              </w:rPr>
              <w:fldChar w:fldCharType="begin"/>
            </w:r>
            <w:r w:rsidR="004F2D83">
              <w:rPr>
                <w:noProof/>
                <w:webHidden/>
              </w:rPr>
              <w:instrText xml:space="preserve"> PAGEREF _Toc132808151 \h </w:instrText>
            </w:r>
            <w:r w:rsidR="004F2D83">
              <w:rPr>
                <w:noProof/>
                <w:webHidden/>
              </w:rPr>
            </w:r>
            <w:r w:rsidR="004F2D83">
              <w:rPr>
                <w:noProof/>
                <w:webHidden/>
              </w:rPr>
              <w:fldChar w:fldCharType="separate"/>
            </w:r>
            <w:r w:rsidR="007E2738">
              <w:rPr>
                <w:noProof/>
                <w:webHidden/>
              </w:rPr>
              <w:t>4</w:t>
            </w:r>
            <w:r w:rsidR="004F2D83">
              <w:rPr>
                <w:noProof/>
                <w:webHidden/>
              </w:rPr>
              <w:fldChar w:fldCharType="end"/>
            </w:r>
          </w:hyperlink>
        </w:p>
        <w:p w14:paraId="2A31105C" w14:textId="0DE6114E" w:rsidR="0087253E" w:rsidRPr="00AA3CDD" w:rsidRDefault="004F2D83" w:rsidP="00AA3CDD">
          <w:pPr>
            <w:pStyle w:val="LEUFPSubtitle"/>
            <w:rPr>
              <w:bCs/>
              <w:noProof/>
            </w:rPr>
          </w:pPr>
          <w:r>
            <w:rPr>
              <w:rFonts w:eastAsiaTheme="minorHAnsi"/>
            </w:rPr>
            <w:fldChar w:fldCharType="end"/>
          </w:r>
        </w:p>
      </w:sdtContent>
    </w:sdt>
    <w:p w14:paraId="7DE75B45" w14:textId="77777777" w:rsidR="007E2738" w:rsidRDefault="007E2738" w:rsidP="00161FA7">
      <w:pPr>
        <w:pStyle w:val="Heading2"/>
        <w:rPr>
          <w:rFonts w:ascii="Arial" w:hAnsi="Arial" w:cs="Arial"/>
        </w:rPr>
      </w:pPr>
      <w:bookmarkStart w:id="0" w:name="_Toc132808142"/>
    </w:p>
    <w:p w14:paraId="07ACB34A" w14:textId="0672D1CD" w:rsidR="00AA3CDD" w:rsidRPr="00161FA7" w:rsidRDefault="00AA3CDD" w:rsidP="00161FA7">
      <w:pPr>
        <w:pStyle w:val="Heading2"/>
        <w:rPr>
          <w:rFonts w:ascii="Arial" w:hAnsi="Arial" w:cs="Arial"/>
        </w:rPr>
      </w:pPr>
      <w:r w:rsidRPr="00161FA7">
        <w:rPr>
          <w:rFonts w:ascii="Arial" w:hAnsi="Arial" w:cs="Arial"/>
        </w:rPr>
        <w:t>Purpose of this guidance</w:t>
      </w:r>
      <w:bookmarkEnd w:id="0"/>
    </w:p>
    <w:p w14:paraId="0F5D9DE1" w14:textId="0591C100" w:rsidR="00AA3CDD" w:rsidRPr="00AA3CDD" w:rsidRDefault="00AA3CDD" w:rsidP="00AA3CDD">
      <w:pPr>
        <w:rPr>
          <w:rFonts w:ascii="Arial" w:hAnsi="Arial" w:cs="Arial"/>
        </w:rPr>
      </w:pPr>
      <w:r w:rsidRPr="00AA3CDD">
        <w:rPr>
          <w:rFonts w:ascii="Arial" w:hAnsi="Arial" w:cs="Arial"/>
        </w:rPr>
        <w:t>Menopause is a natural part of life, and should not be taboo or hidden.  This guidance aims to increase awareness and provide managers, supervisors and colleagues with the tools they need to support anyone going through, or approaching, the menopause.  It aims to create an environment where people feel able to talk openly about the menopause without embarrassment.</w:t>
      </w:r>
      <w:r w:rsidR="00476883">
        <w:rPr>
          <w:rFonts w:ascii="Arial" w:hAnsi="Arial" w:cs="Arial"/>
        </w:rPr>
        <w:t xml:space="preserve"> </w:t>
      </w:r>
      <w:r w:rsidRPr="00AA3CDD">
        <w:rPr>
          <w:rFonts w:ascii="Arial" w:hAnsi="Arial" w:cs="Arial"/>
        </w:rPr>
        <w:t xml:space="preserve">Menopause can be a difficult time, and the right support can improve experiences both in and outside of work.  </w:t>
      </w:r>
    </w:p>
    <w:p w14:paraId="157E8779" w14:textId="77777777" w:rsidR="00AA3CDD" w:rsidRPr="00AA3CDD" w:rsidRDefault="00AA3CDD" w:rsidP="00AA3CDD">
      <w:pPr>
        <w:rPr>
          <w:rFonts w:ascii="Arial" w:hAnsi="Arial" w:cs="Arial"/>
        </w:rPr>
      </w:pPr>
    </w:p>
    <w:p w14:paraId="321FF26B" w14:textId="77777777" w:rsidR="00AA3CDD" w:rsidRPr="00161FA7" w:rsidRDefault="00AA3CDD" w:rsidP="00161FA7">
      <w:pPr>
        <w:pStyle w:val="Heading2"/>
        <w:rPr>
          <w:rFonts w:ascii="Arial" w:hAnsi="Arial" w:cs="Arial"/>
        </w:rPr>
      </w:pPr>
      <w:bookmarkStart w:id="1" w:name="_Toc132808143"/>
      <w:r w:rsidRPr="00161FA7">
        <w:rPr>
          <w:rFonts w:ascii="Arial" w:hAnsi="Arial" w:cs="Arial"/>
        </w:rPr>
        <w:t>Who is this guidance for?</w:t>
      </w:r>
      <w:bookmarkEnd w:id="1"/>
    </w:p>
    <w:p w14:paraId="0EA3B4F6" w14:textId="77777777" w:rsidR="00AA3CDD" w:rsidRDefault="00AA3CDD" w:rsidP="00AA3CDD">
      <w:pPr>
        <w:rPr>
          <w:rFonts w:ascii="Arial" w:hAnsi="Arial" w:cs="Arial"/>
        </w:rPr>
      </w:pPr>
      <w:r w:rsidRPr="00AA3CDD">
        <w:rPr>
          <w:rFonts w:ascii="Arial" w:hAnsi="Arial" w:cs="Arial"/>
        </w:rPr>
        <w:t>This guidance is aimed at anybody in the University community who manages, or supports in any way, a person going through the menopause.  Most people going through the menopause in the University will be staff.  However, some students are affected, and this guidance is also aimed at supervisors or personal tutors who are supporting them.</w:t>
      </w:r>
    </w:p>
    <w:p w14:paraId="4A7B12A8" w14:textId="77777777" w:rsidR="00476883" w:rsidRPr="00AA3CDD" w:rsidRDefault="00476883" w:rsidP="00AA3CDD">
      <w:pPr>
        <w:rPr>
          <w:rFonts w:ascii="Arial" w:hAnsi="Arial" w:cs="Arial"/>
        </w:rPr>
      </w:pPr>
    </w:p>
    <w:p w14:paraId="3961FCC9" w14:textId="77777777" w:rsidR="00AA3CDD" w:rsidRPr="00AA3CDD" w:rsidRDefault="00AA3CDD" w:rsidP="00AA3CDD">
      <w:pPr>
        <w:rPr>
          <w:rFonts w:ascii="Arial" w:hAnsi="Arial" w:cs="Arial"/>
        </w:rPr>
      </w:pPr>
      <w:r w:rsidRPr="00AA3CDD">
        <w:rPr>
          <w:rFonts w:ascii="Arial" w:hAnsi="Arial" w:cs="Arial"/>
        </w:rPr>
        <w:t>It is important to remember that not everybody who experiences the menopause identifies as a woman.  Support needs to be available for everybody at this time of change, regardless of their gender identity.</w:t>
      </w:r>
    </w:p>
    <w:p w14:paraId="7F2B866E" w14:textId="77777777" w:rsidR="00AA3CDD" w:rsidRPr="00AA3CDD" w:rsidRDefault="00AA3CDD" w:rsidP="00AA3CDD">
      <w:pPr>
        <w:rPr>
          <w:rFonts w:ascii="Arial" w:hAnsi="Arial" w:cs="Arial"/>
        </w:rPr>
      </w:pPr>
    </w:p>
    <w:p w14:paraId="43D11AE1" w14:textId="77777777" w:rsidR="00AA3CDD" w:rsidRPr="00161FA7" w:rsidRDefault="00AA3CDD" w:rsidP="00161FA7">
      <w:pPr>
        <w:pStyle w:val="Heading2"/>
        <w:rPr>
          <w:rFonts w:ascii="Arial" w:hAnsi="Arial" w:cs="Arial"/>
        </w:rPr>
      </w:pPr>
      <w:bookmarkStart w:id="2" w:name="_Toc132808144"/>
      <w:r w:rsidRPr="00161FA7">
        <w:rPr>
          <w:rFonts w:ascii="Arial" w:hAnsi="Arial" w:cs="Arial"/>
        </w:rPr>
        <w:t>Context and definitions</w:t>
      </w:r>
      <w:bookmarkEnd w:id="2"/>
    </w:p>
    <w:p w14:paraId="021869EC" w14:textId="77777777" w:rsidR="00F93851" w:rsidRDefault="00AA3CDD" w:rsidP="00AA3CDD">
      <w:pPr>
        <w:rPr>
          <w:rFonts w:ascii="Arial" w:hAnsi="Arial" w:cs="Arial"/>
        </w:rPr>
      </w:pPr>
      <w:r w:rsidRPr="00AA3CDD">
        <w:rPr>
          <w:rFonts w:ascii="Arial" w:hAnsi="Arial" w:cs="Arial"/>
          <w:b/>
        </w:rPr>
        <w:t>Menopause</w:t>
      </w:r>
      <w:r w:rsidRPr="00AA3CDD">
        <w:rPr>
          <w:rFonts w:ascii="Arial" w:hAnsi="Arial" w:cs="Arial"/>
        </w:rPr>
        <w:t xml:space="preserve"> is defined as one year after the date of the last menstrual period.  It usually occurs between the ages of 45 and 55, but it can come earlier or later.</w:t>
      </w:r>
    </w:p>
    <w:p w14:paraId="4800F963" w14:textId="24C3AEDF" w:rsidR="00AA3CDD" w:rsidRPr="00AA3CDD" w:rsidRDefault="00AA3CDD" w:rsidP="00AA3CDD">
      <w:pPr>
        <w:rPr>
          <w:rFonts w:ascii="Arial" w:hAnsi="Arial" w:cs="Arial"/>
        </w:rPr>
      </w:pPr>
      <w:r w:rsidRPr="00AA3CDD">
        <w:rPr>
          <w:rFonts w:ascii="Arial" w:hAnsi="Arial" w:cs="Arial"/>
        </w:rPr>
        <w:t xml:space="preserve">  </w:t>
      </w:r>
    </w:p>
    <w:p w14:paraId="686C2806" w14:textId="65D6AFF4" w:rsidR="00AA3CDD" w:rsidRDefault="00AA3CDD" w:rsidP="00AA3CDD">
      <w:pPr>
        <w:rPr>
          <w:rFonts w:ascii="Arial" w:hAnsi="Arial" w:cs="Arial"/>
        </w:rPr>
      </w:pPr>
      <w:r w:rsidRPr="00AA3CDD">
        <w:rPr>
          <w:rFonts w:ascii="Arial" w:hAnsi="Arial" w:cs="Arial"/>
        </w:rPr>
        <w:t xml:space="preserve">The </w:t>
      </w:r>
      <w:r w:rsidRPr="00AA3CDD">
        <w:rPr>
          <w:rFonts w:ascii="Arial" w:hAnsi="Arial" w:cs="Arial"/>
          <w:b/>
        </w:rPr>
        <w:t>perimenopause</w:t>
      </w:r>
      <w:r w:rsidRPr="00AA3CDD">
        <w:rPr>
          <w:rFonts w:ascii="Arial" w:hAnsi="Arial" w:cs="Arial"/>
        </w:rPr>
        <w:t xml:space="preserve"> is the </w:t>
      </w:r>
      <w:r w:rsidR="002E3419">
        <w:rPr>
          <w:rFonts w:ascii="Arial" w:hAnsi="Arial" w:cs="Arial"/>
        </w:rPr>
        <w:t>time</w:t>
      </w:r>
      <w:r w:rsidR="002E3419" w:rsidRPr="00AA3CDD">
        <w:rPr>
          <w:rFonts w:ascii="Arial" w:hAnsi="Arial" w:cs="Arial"/>
        </w:rPr>
        <w:t xml:space="preserve"> </w:t>
      </w:r>
      <w:r w:rsidRPr="00AA3CDD">
        <w:rPr>
          <w:rFonts w:ascii="Arial" w:hAnsi="Arial" w:cs="Arial"/>
        </w:rPr>
        <w:t>leading up to the menopause when symptoms are experienced.  The perimenopause can last for several years before the menopause itself occurs.</w:t>
      </w:r>
    </w:p>
    <w:p w14:paraId="1E3C78C1" w14:textId="77777777" w:rsidR="00F93851" w:rsidRPr="00AA3CDD" w:rsidRDefault="00F93851" w:rsidP="00AA3CDD">
      <w:pPr>
        <w:rPr>
          <w:rFonts w:ascii="Arial" w:hAnsi="Arial" w:cs="Arial"/>
        </w:rPr>
      </w:pPr>
    </w:p>
    <w:p w14:paraId="18485EF3" w14:textId="2D933281" w:rsidR="00AA3CDD" w:rsidRDefault="00AA3CDD" w:rsidP="00AA3CDD">
      <w:pPr>
        <w:rPr>
          <w:rFonts w:ascii="Arial" w:hAnsi="Arial" w:cs="Arial"/>
        </w:rPr>
      </w:pPr>
      <w:r w:rsidRPr="00AA3CDD">
        <w:rPr>
          <w:rFonts w:ascii="Arial" w:hAnsi="Arial" w:cs="Arial"/>
        </w:rPr>
        <w:t xml:space="preserve">The </w:t>
      </w:r>
      <w:proofErr w:type="spellStart"/>
      <w:r w:rsidRPr="00AA3CDD">
        <w:rPr>
          <w:rFonts w:ascii="Arial" w:hAnsi="Arial" w:cs="Arial"/>
          <w:b/>
        </w:rPr>
        <w:t>postmenopause</w:t>
      </w:r>
      <w:proofErr w:type="spellEnd"/>
      <w:r w:rsidRPr="00AA3CDD">
        <w:rPr>
          <w:rFonts w:ascii="Arial" w:hAnsi="Arial" w:cs="Arial"/>
        </w:rPr>
        <w:t xml:space="preserve"> is the </w:t>
      </w:r>
      <w:r w:rsidR="002E3419">
        <w:rPr>
          <w:rFonts w:ascii="Arial" w:hAnsi="Arial" w:cs="Arial"/>
        </w:rPr>
        <w:t>time</w:t>
      </w:r>
      <w:r w:rsidR="002E3419" w:rsidRPr="00AA3CDD">
        <w:rPr>
          <w:rFonts w:ascii="Arial" w:hAnsi="Arial" w:cs="Arial"/>
        </w:rPr>
        <w:t xml:space="preserve"> </w:t>
      </w:r>
      <w:r w:rsidRPr="00AA3CDD">
        <w:rPr>
          <w:rFonts w:ascii="Arial" w:hAnsi="Arial" w:cs="Arial"/>
        </w:rPr>
        <w:t xml:space="preserve">following the menopause.  Symptoms can continue into the </w:t>
      </w:r>
      <w:proofErr w:type="spellStart"/>
      <w:r w:rsidRPr="00AA3CDD">
        <w:rPr>
          <w:rFonts w:ascii="Arial" w:hAnsi="Arial" w:cs="Arial"/>
        </w:rPr>
        <w:t>postmenopause</w:t>
      </w:r>
      <w:proofErr w:type="spellEnd"/>
      <w:r w:rsidRPr="00AA3CDD">
        <w:rPr>
          <w:rFonts w:ascii="Arial" w:hAnsi="Arial" w:cs="Arial"/>
        </w:rPr>
        <w:t>, sometimes for several years.</w:t>
      </w:r>
    </w:p>
    <w:p w14:paraId="1172A795" w14:textId="77777777" w:rsidR="00F93851" w:rsidRPr="00AA3CDD" w:rsidRDefault="00F93851" w:rsidP="00AA3CDD">
      <w:pPr>
        <w:rPr>
          <w:rFonts w:ascii="Arial" w:hAnsi="Arial" w:cs="Arial"/>
        </w:rPr>
      </w:pPr>
    </w:p>
    <w:p w14:paraId="2B6F51EB" w14:textId="77777777" w:rsidR="00AA3CDD" w:rsidRPr="00AA3CDD" w:rsidRDefault="00AA3CDD" w:rsidP="00AA3CDD">
      <w:pPr>
        <w:rPr>
          <w:rFonts w:ascii="Arial" w:hAnsi="Arial" w:cs="Arial"/>
        </w:rPr>
      </w:pPr>
      <w:r w:rsidRPr="00AA3CDD">
        <w:rPr>
          <w:rFonts w:ascii="Arial" w:hAnsi="Arial" w:cs="Arial"/>
        </w:rPr>
        <w:t xml:space="preserve">Menopause which begins before the age of 40 is known as </w:t>
      </w:r>
      <w:r w:rsidRPr="00AA3CDD">
        <w:rPr>
          <w:rFonts w:ascii="Arial" w:hAnsi="Arial" w:cs="Arial"/>
          <w:b/>
        </w:rPr>
        <w:t xml:space="preserve">POI (Premature Ovarian Insufficiency), </w:t>
      </w:r>
      <w:r w:rsidRPr="00AA3CDD">
        <w:rPr>
          <w:rFonts w:ascii="Arial" w:hAnsi="Arial" w:cs="Arial"/>
        </w:rPr>
        <w:t>or</w:t>
      </w:r>
      <w:r w:rsidRPr="00AA3CDD">
        <w:rPr>
          <w:rFonts w:ascii="Arial" w:hAnsi="Arial" w:cs="Arial"/>
          <w:b/>
        </w:rPr>
        <w:t xml:space="preserve"> premature menopause.</w:t>
      </w:r>
      <w:r w:rsidRPr="00AA3CDD">
        <w:rPr>
          <w:rFonts w:ascii="Arial" w:hAnsi="Arial" w:cs="Arial"/>
        </w:rPr>
        <w:t xml:space="preserve">  This can happen spontaneously or for medical reasons, such as hysterectomy or treatment for some cancers.</w:t>
      </w:r>
    </w:p>
    <w:p w14:paraId="68A65C57" w14:textId="77777777" w:rsidR="00AA3CDD" w:rsidRPr="00AA3CDD" w:rsidRDefault="00AA3CDD" w:rsidP="00AA3CDD">
      <w:pPr>
        <w:rPr>
          <w:rFonts w:ascii="Arial" w:hAnsi="Arial" w:cs="Arial"/>
        </w:rPr>
      </w:pPr>
    </w:p>
    <w:p w14:paraId="513169BE" w14:textId="77777777" w:rsidR="00AA3CDD" w:rsidRPr="00161FA7" w:rsidRDefault="00AA3CDD" w:rsidP="00161FA7">
      <w:pPr>
        <w:pStyle w:val="Heading2"/>
        <w:rPr>
          <w:rFonts w:ascii="Arial" w:hAnsi="Arial" w:cs="Arial"/>
        </w:rPr>
      </w:pPr>
      <w:bookmarkStart w:id="3" w:name="_Toc132808145"/>
      <w:r w:rsidRPr="00161FA7">
        <w:rPr>
          <w:rFonts w:ascii="Arial" w:hAnsi="Arial" w:cs="Arial"/>
        </w:rPr>
        <w:lastRenderedPageBreak/>
        <w:t>Why is this important?</w:t>
      </w:r>
      <w:bookmarkEnd w:id="3"/>
    </w:p>
    <w:p w14:paraId="72F09684" w14:textId="77777777" w:rsidR="00BA3AF4" w:rsidRDefault="00000000" w:rsidP="00AA3CDD">
      <w:pPr>
        <w:rPr>
          <w:rFonts w:ascii="Arial" w:hAnsi="Arial" w:cs="Arial"/>
        </w:rPr>
      </w:pPr>
      <w:hyperlink r:id="rId9" w:history="1">
        <w:r w:rsidR="00AA3CDD" w:rsidRPr="00AA3CDD">
          <w:rPr>
            <w:rStyle w:val="Hyperlink"/>
            <w:rFonts w:ascii="Arial" w:hAnsi="Arial" w:cs="Arial"/>
          </w:rPr>
          <w:t>Research led by the University of Bristol</w:t>
        </w:r>
      </w:hyperlink>
      <w:r w:rsidR="00AA3CDD" w:rsidRPr="00AA3CDD">
        <w:rPr>
          <w:rFonts w:ascii="Arial" w:hAnsi="Arial" w:cs="Arial"/>
        </w:rPr>
        <w:t xml:space="preserve"> on menopause in the workplace has shown that negative experiences are common.  Fewer than half of the respondents had disclosed their menopause status at work, with many feeling that their abilities would be questioned.  30% said that their experience of discussion of menopause at work was that it was joked about.  </w:t>
      </w:r>
    </w:p>
    <w:p w14:paraId="1A5249A9" w14:textId="77777777" w:rsidR="00BA3AF4" w:rsidRDefault="00BA3AF4" w:rsidP="00AA3CDD">
      <w:pPr>
        <w:rPr>
          <w:rFonts w:ascii="Arial" w:hAnsi="Arial" w:cs="Arial"/>
        </w:rPr>
      </w:pPr>
    </w:p>
    <w:p w14:paraId="2FCC4701" w14:textId="01F7B26F" w:rsidR="00AA3CDD" w:rsidRPr="00AA3CDD" w:rsidRDefault="00AA3CDD" w:rsidP="00AA3CDD">
      <w:pPr>
        <w:rPr>
          <w:rFonts w:ascii="Arial" w:hAnsi="Arial" w:cs="Arial"/>
        </w:rPr>
      </w:pPr>
      <w:r w:rsidRPr="00AA3CDD">
        <w:rPr>
          <w:rFonts w:ascii="Arial" w:hAnsi="Arial" w:cs="Arial"/>
        </w:rPr>
        <w:t>Poor experiences mean that many women have, or have considered, leaving the workplace during their menopause.</w:t>
      </w:r>
      <w:r w:rsidR="00BA3AF4">
        <w:rPr>
          <w:rFonts w:ascii="Arial" w:hAnsi="Arial" w:cs="Arial"/>
        </w:rPr>
        <w:t xml:space="preserve"> </w:t>
      </w:r>
      <w:r w:rsidRPr="00AA3CDD">
        <w:rPr>
          <w:rFonts w:ascii="Arial" w:hAnsi="Arial" w:cs="Arial"/>
        </w:rPr>
        <w:t>Providing the right support can help to ensure that nobody in the University suffers negative experiences, and can continue to thrive in the workplace.  It will also help the University to retain the skills and knowledge of experienced staff.</w:t>
      </w:r>
    </w:p>
    <w:p w14:paraId="4ACCCFFF" w14:textId="77777777" w:rsidR="00AA3CDD" w:rsidRPr="00AA3CDD" w:rsidRDefault="00AA3CDD" w:rsidP="00AA3CDD">
      <w:pPr>
        <w:rPr>
          <w:rFonts w:ascii="Arial" w:hAnsi="Arial" w:cs="Arial"/>
        </w:rPr>
      </w:pPr>
    </w:p>
    <w:p w14:paraId="2E545349" w14:textId="77777777" w:rsidR="00AA3CDD" w:rsidRPr="00161FA7" w:rsidRDefault="00AA3CDD" w:rsidP="00161FA7">
      <w:pPr>
        <w:pStyle w:val="Heading2"/>
        <w:rPr>
          <w:rFonts w:ascii="Arial" w:hAnsi="Arial" w:cs="Arial"/>
        </w:rPr>
      </w:pPr>
      <w:bookmarkStart w:id="4" w:name="_Toc132808146"/>
      <w:r w:rsidRPr="00161FA7">
        <w:rPr>
          <w:rFonts w:ascii="Arial" w:hAnsi="Arial" w:cs="Arial"/>
        </w:rPr>
        <w:t>Symptoms</w:t>
      </w:r>
      <w:bookmarkEnd w:id="4"/>
    </w:p>
    <w:p w14:paraId="740BF5B4" w14:textId="77777777" w:rsidR="00AA3CDD" w:rsidRDefault="00AA3CDD" w:rsidP="00AA3CDD">
      <w:pPr>
        <w:rPr>
          <w:rFonts w:ascii="Arial" w:hAnsi="Arial" w:cs="Arial"/>
        </w:rPr>
      </w:pPr>
      <w:r w:rsidRPr="00AA3CDD">
        <w:rPr>
          <w:rFonts w:ascii="Arial" w:hAnsi="Arial" w:cs="Arial"/>
        </w:rPr>
        <w:t>Everyone is different, and experiences vary.  However, most people going through the menopause experience some symptoms, and in some cases these can be severe.  The most common symptoms can include:</w:t>
      </w:r>
    </w:p>
    <w:p w14:paraId="7802B637" w14:textId="77777777" w:rsidR="00476883" w:rsidRPr="00AA3CDD" w:rsidRDefault="00476883" w:rsidP="00AA3CDD">
      <w:pPr>
        <w:rPr>
          <w:rFonts w:ascii="Arial" w:hAnsi="Arial" w:cs="Arial"/>
        </w:rPr>
      </w:pPr>
    </w:p>
    <w:p w14:paraId="09DDE099" w14:textId="77777777" w:rsidR="00AA3CDD" w:rsidRDefault="00AA3CDD" w:rsidP="00476883">
      <w:pPr>
        <w:pStyle w:val="ListParagraph"/>
        <w:numPr>
          <w:ilvl w:val="0"/>
          <w:numId w:val="11"/>
        </w:numPr>
        <w:ind w:left="993" w:hanging="426"/>
      </w:pPr>
      <w:r w:rsidRPr="00476883">
        <w:t>Hot flushes</w:t>
      </w:r>
    </w:p>
    <w:p w14:paraId="5F20B0EA" w14:textId="21EDC8AC" w:rsidR="00ED7C86" w:rsidRPr="00476883" w:rsidRDefault="00ED7C86" w:rsidP="00476883">
      <w:pPr>
        <w:pStyle w:val="ListParagraph"/>
        <w:numPr>
          <w:ilvl w:val="0"/>
          <w:numId w:val="11"/>
        </w:numPr>
        <w:ind w:left="993" w:hanging="426"/>
      </w:pPr>
      <w:r>
        <w:t>Irregular periods which can be unmanageable at times</w:t>
      </w:r>
    </w:p>
    <w:p w14:paraId="1FFDF7C5" w14:textId="77777777" w:rsidR="00AA3CDD" w:rsidRPr="00476883" w:rsidRDefault="00AA3CDD" w:rsidP="00476883">
      <w:pPr>
        <w:pStyle w:val="ListParagraph"/>
        <w:numPr>
          <w:ilvl w:val="0"/>
          <w:numId w:val="11"/>
        </w:numPr>
        <w:ind w:left="993" w:hanging="426"/>
      </w:pPr>
      <w:r w:rsidRPr="00476883">
        <w:t>Night sweats and difficulty sleeping</w:t>
      </w:r>
    </w:p>
    <w:p w14:paraId="6D16FE28" w14:textId="77777777" w:rsidR="00AA3CDD" w:rsidRDefault="00AA3CDD" w:rsidP="00476883">
      <w:pPr>
        <w:pStyle w:val="ListParagraph"/>
        <w:numPr>
          <w:ilvl w:val="0"/>
          <w:numId w:val="11"/>
        </w:numPr>
        <w:ind w:left="993" w:hanging="426"/>
      </w:pPr>
      <w:r w:rsidRPr="00476883">
        <w:t>Problems concentrating</w:t>
      </w:r>
    </w:p>
    <w:p w14:paraId="3F2D93C8" w14:textId="7F36619B" w:rsidR="00ED7C86" w:rsidRPr="00476883" w:rsidRDefault="00ED7C86" w:rsidP="00476883">
      <w:pPr>
        <w:pStyle w:val="ListParagraph"/>
        <w:numPr>
          <w:ilvl w:val="0"/>
          <w:numId w:val="11"/>
        </w:numPr>
        <w:ind w:left="993" w:hanging="426"/>
      </w:pPr>
      <w:r>
        <w:t>Issues with cognition – often known as ‘brain fog’</w:t>
      </w:r>
    </w:p>
    <w:p w14:paraId="26212A36" w14:textId="77777777" w:rsidR="00AA3CDD" w:rsidRPr="00476883" w:rsidRDefault="00AA3CDD" w:rsidP="00476883">
      <w:pPr>
        <w:pStyle w:val="ListParagraph"/>
        <w:numPr>
          <w:ilvl w:val="0"/>
          <w:numId w:val="11"/>
        </w:numPr>
        <w:ind w:left="993" w:hanging="426"/>
      </w:pPr>
      <w:r w:rsidRPr="00476883">
        <w:t>Mood changes and low mood</w:t>
      </w:r>
    </w:p>
    <w:p w14:paraId="615D1FD3" w14:textId="77777777" w:rsidR="00AA3CDD" w:rsidRPr="00476883" w:rsidRDefault="00AA3CDD" w:rsidP="00476883">
      <w:pPr>
        <w:pStyle w:val="ListParagraph"/>
        <w:numPr>
          <w:ilvl w:val="0"/>
          <w:numId w:val="11"/>
        </w:numPr>
        <w:ind w:left="993" w:hanging="426"/>
      </w:pPr>
      <w:r w:rsidRPr="00476883">
        <w:t>Joint stiffness</w:t>
      </w:r>
    </w:p>
    <w:p w14:paraId="4C9AC30F" w14:textId="77777777" w:rsidR="00AA3CDD" w:rsidRPr="00AA3CDD" w:rsidRDefault="00AA3CDD" w:rsidP="00AA3CDD">
      <w:pPr>
        <w:rPr>
          <w:rFonts w:ascii="Arial" w:hAnsi="Arial" w:cs="Arial"/>
        </w:rPr>
      </w:pPr>
      <w:r w:rsidRPr="00AA3CDD">
        <w:rPr>
          <w:rFonts w:ascii="Arial" w:hAnsi="Arial" w:cs="Arial"/>
        </w:rPr>
        <w:t xml:space="preserve">Symptoms can be made worse if they are experienced alongside other medical conditions.  </w:t>
      </w:r>
    </w:p>
    <w:p w14:paraId="6839F562" w14:textId="77777777" w:rsidR="00AA3CDD" w:rsidRPr="00AA3CDD" w:rsidRDefault="00AA3CDD" w:rsidP="00AA3CDD">
      <w:pPr>
        <w:rPr>
          <w:rStyle w:val="Hyperlink"/>
          <w:rFonts w:ascii="Arial" w:hAnsi="Arial" w:cs="Arial"/>
        </w:rPr>
      </w:pPr>
      <w:r w:rsidRPr="00AA3CDD">
        <w:rPr>
          <w:rFonts w:ascii="Arial" w:hAnsi="Arial" w:cs="Arial"/>
        </w:rPr>
        <w:t xml:space="preserve">Further details about symptoms can be found on the </w:t>
      </w:r>
      <w:r w:rsidRPr="00AA3CDD">
        <w:rPr>
          <w:rFonts w:ascii="Arial" w:hAnsi="Arial" w:cs="Arial"/>
        </w:rPr>
        <w:fldChar w:fldCharType="begin"/>
      </w:r>
      <w:r w:rsidRPr="00AA3CDD">
        <w:rPr>
          <w:rFonts w:ascii="Arial" w:hAnsi="Arial" w:cs="Arial"/>
        </w:rPr>
        <w:instrText xml:space="preserve"> HYPERLINK "https://www.nhs.uk/conditions/menopause/" </w:instrText>
      </w:r>
      <w:r w:rsidRPr="00AA3CDD">
        <w:rPr>
          <w:rFonts w:ascii="Arial" w:hAnsi="Arial" w:cs="Arial"/>
        </w:rPr>
      </w:r>
      <w:r w:rsidRPr="00AA3CDD">
        <w:rPr>
          <w:rFonts w:ascii="Arial" w:hAnsi="Arial" w:cs="Arial"/>
        </w:rPr>
        <w:fldChar w:fldCharType="separate"/>
      </w:r>
      <w:r w:rsidRPr="00AA3CDD">
        <w:rPr>
          <w:rStyle w:val="Hyperlink"/>
          <w:rFonts w:ascii="Arial" w:hAnsi="Arial" w:cs="Arial"/>
        </w:rPr>
        <w:t>menopause pages of the NHS website.</w:t>
      </w:r>
    </w:p>
    <w:p w14:paraId="12878FC3" w14:textId="77777777" w:rsidR="00AA3CDD" w:rsidRPr="00AA3CDD" w:rsidRDefault="00AA3CDD" w:rsidP="00AA3CDD">
      <w:pPr>
        <w:rPr>
          <w:rFonts w:ascii="Arial" w:hAnsi="Arial" w:cs="Arial"/>
        </w:rPr>
      </w:pPr>
      <w:r w:rsidRPr="00AA3CDD">
        <w:rPr>
          <w:rFonts w:ascii="Arial" w:hAnsi="Arial" w:cs="Arial"/>
        </w:rPr>
        <w:fldChar w:fldCharType="end"/>
      </w:r>
    </w:p>
    <w:p w14:paraId="75A2F98A" w14:textId="77777777" w:rsidR="00AA3CDD" w:rsidRPr="00161FA7" w:rsidRDefault="00AA3CDD" w:rsidP="00161FA7">
      <w:pPr>
        <w:pStyle w:val="Heading2"/>
        <w:rPr>
          <w:rFonts w:ascii="Arial" w:hAnsi="Arial" w:cs="Arial"/>
        </w:rPr>
      </w:pPr>
      <w:bookmarkStart w:id="5" w:name="_Toc132808147"/>
      <w:r w:rsidRPr="00161FA7">
        <w:rPr>
          <w:rFonts w:ascii="Arial" w:hAnsi="Arial" w:cs="Arial"/>
        </w:rPr>
        <w:t>Impact of symptoms</w:t>
      </w:r>
      <w:bookmarkEnd w:id="5"/>
    </w:p>
    <w:p w14:paraId="084C0AD6" w14:textId="64F0741C" w:rsidR="00AA3CDD" w:rsidRDefault="00AA3CDD" w:rsidP="00AA3CDD">
      <w:pPr>
        <w:rPr>
          <w:rFonts w:ascii="Arial" w:hAnsi="Arial" w:cs="Arial"/>
        </w:rPr>
      </w:pPr>
      <w:r w:rsidRPr="00AA3CDD">
        <w:rPr>
          <w:rFonts w:ascii="Arial" w:hAnsi="Arial" w:cs="Arial"/>
        </w:rPr>
        <w:t>Symptoms can have a negative impact on people’s experiences in the University.  Some of these impacts could include:</w:t>
      </w:r>
    </w:p>
    <w:p w14:paraId="7DC3E48B" w14:textId="77777777" w:rsidR="00476883" w:rsidRPr="00AA3CDD" w:rsidRDefault="00476883" w:rsidP="00AA3CDD">
      <w:pPr>
        <w:rPr>
          <w:rFonts w:ascii="Arial" w:hAnsi="Arial" w:cs="Arial"/>
        </w:rPr>
      </w:pPr>
    </w:p>
    <w:p w14:paraId="68487634" w14:textId="77777777" w:rsidR="00AA3CDD" w:rsidRPr="00476883" w:rsidRDefault="00AA3CDD" w:rsidP="00476883">
      <w:pPr>
        <w:pStyle w:val="ListParagraph"/>
        <w:numPr>
          <w:ilvl w:val="0"/>
          <w:numId w:val="12"/>
        </w:numPr>
        <w:ind w:left="993" w:hanging="426"/>
      </w:pPr>
      <w:r w:rsidRPr="00476883">
        <w:t>Tiredness</w:t>
      </w:r>
    </w:p>
    <w:p w14:paraId="3EEB8727" w14:textId="77777777" w:rsidR="00AA3CDD" w:rsidRPr="00476883" w:rsidRDefault="00AA3CDD" w:rsidP="00476883">
      <w:pPr>
        <w:pStyle w:val="ListParagraph"/>
        <w:numPr>
          <w:ilvl w:val="0"/>
          <w:numId w:val="12"/>
        </w:numPr>
        <w:ind w:left="993" w:hanging="426"/>
      </w:pPr>
      <w:r w:rsidRPr="00476883">
        <w:t>Poor concentration and memory</w:t>
      </w:r>
    </w:p>
    <w:p w14:paraId="6CACA9F9" w14:textId="77777777" w:rsidR="00AA3CDD" w:rsidRPr="00476883" w:rsidRDefault="00AA3CDD" w:rsidP="00476883">
      <w:pPr>
        <w:pStyle w:val="ListParagraph"/>
        <w:numPr>
          <w:ilvl w:val="0"/>
          <w:numId w:val="12"/>
        </w:numPr>
        <w:ind w:left="993" w:hanging="426"/>
      </w:pPr>
      <w:r w:rsidRPr="00476883">
        <w:t>Stress</w:t>
      </w:r>
    </w:p>
    <w:p w14:paraId="3701A83F" w14:textId="77777777" w:rsidR="00AA3CDD" w:rsidRPr="00476883" w:rsidRDefault="00AA3CDD" w:rsidP="00476883">
      <w:pPr>
        <w:pStyle w:val="ListParagraph"/>
        <w:numPr>
          <w:ilvl w:val="0"/>
          <w:numId w:val="12"/>
        </w:numPr>
        <w:ind w:left="993" w:hanging="426"/>
      </w:pPr>
      <w:r w:rsidRPr="00476883">
        <w:t xml:space="preserve">Loss of confidence  </w:t>
      </w:r>
    </w:p>
    <w:p w14:paraId="0424E924" w14:textId="7F9C6C8D" w:rsidR="00AA3CDD" w:rsidRPr="00AA3CDD" w:rsidRDefault="00AA3CDD" w:rsidP="00AA3CDD">
      <w:pPr>
        <w:rPr>
          <w:rFonts w:ascii="Arial" w:hAnsi="Arial" w:cs="Arial"/>
        </w:rPr>
      </w:pPr>
      <w:r w:rsidRPr="00AA3CDD">
        <w:rPr>
          <w:rFonts w:ascii="Arial" w:hAnsi="Arial" w:cs="Arial"/>
        </w:rPr>
        <w:t>Other factors can also increase the impact of symptoms.  For instance, if people have caring responsibilities for children or elderly relatives, this could worsen effects such as tiredness.</w:t>
      </w:r>
      <w:r w:rsidR="00476883">
        <w:rPr>
          <w:rFonts w:ascii="Arial" w:hAnsi="Arial" w:cs="Arial"/>
        </w:rPr>
        <w:t xml:space="preserve"> </w:t>
      </w:r>
      <w:r w:rsidRPr="00AA3CDD">
        <w:rPr>
          <w:rFonts w:ascii="Arial" w:hAnsi="Arial" w:cs="Arial"/>
        </w:rPr>
        <w:t>Research shows that experiences of the menopause are more positive if people are supported.</w:t>
      </w:r>
      <w:r w:rsidR="00476883">
        <w:rPr>
          <w:rFonts w:ascii="Arial" w:hAnsi="Arial" w:cs="Arial"/>
        </w:rPr>
        <w:t xml:space="preserve"> </w:t>
      </w:r>
      <w:r w:rsidRPr="00AA3CDD">
        <w:rPr>
          <w:rFonts w:ascii="Arial" w:hAnsi="Arial" w:cs="Arial"/>
        </w:rPr>
        <w:t>It is important that people do not feel that they are alone, or that they are to blame for any negative effects of their symptoms.</w:t>
      </w:r>
    </w:p>
    <w:p w14:paraId="1710BB9C" w14:textId="77777777" w:rsidR="00AA3CDD" w:rsidRPr="00AA3CDD" w:rsidRDefault="00AA3CDD" w:rsidP="00AA3CDD">
      <w:pPr>
        <w:rPr>
          <w:rFonts w:ascii="Arial" w:hAnsi="Arial" w:cs="Arial"/>
        </w:rPr>
      </w:pPr>
    </w:p>
    <w:p w14:paraId="77FA059E" w14:textId="77777777" w:rsidR="00AA3CDD" w:rsidRPr="00161FA7" w:rsidRDefault="00AA3CDD" w:rsidP="00161FA7">
      <w:pPr>
        <w:pStyle w:val="Heading2"/>
        <w:rPr>
          <w:rFonts w:ascii="Arial" w:hAnsi="Arial" w:cs="Arial"/>
        </w:rPr>
      </w:pPr>
      <w:bookmarkStart w:id="6" w:name="_Toc132808148"/>
      <w:r w:rsidRPr="00161FA7">
        <w:rPr>
          <w:rFonts w:ascii="Arial" w:hAnsi="Arial" w:cs="Arial"/>
        </w:rPr>
        <w:t>Discussing the menopause</w:t>
      </w:r>
      <w:bookmarkEnd w:id="6"/>
    </w:p>
    <w:p w14:paraId="4DB67635" w14:textId="77777777" w:rsidR="00AA3CDD" w:rsidRDefault="00AA3CDD" w:rsidP="00AA3CDD">
      <w:pPr>
        <w:rPr>
          <w:rFonts w:ascii="Arial" w:hAnsi="Arial" w:cs="Arial"/>
        </w:rPr>
      </w:pPr>
      <w:r w:rsidRPr="00AA3CDD">
        <w:rPr>
          <w:rFonts w:ascii="Arial" w:hAnsi="Arial" w:cs="Arial"/>
        </w:rPr>
        <w:t>Menopause is often a taboo and people do not always feel comfortable in disclosing it to their managers and colleagues, especially if they are not sure that they will be taken seriously.  If a staff member or student does wish to speak about their experiences, you should:</w:t>
      </w:r>
    </w:p>
    <w:p w14:paraId="49186ECB" w14:textId="77777777" w:rsidR="00476883" w:rsidRPr="00AA3CDD" w:rsidRDefault="00476883" w:rsidP="00AA3CDD">
      <w:pPr>
        <w:rPr>
          <w:rFonts w:ascii="Arial" w:hAnsi="Arial" w:cs="Arial"/>
        </w:rPr>
      </w:pPr>
    </w:p>
    <w:p w14:paraId="6BE1BA2D" w14:textId="77777777" w:rsidR="00AA3CDD" w:rsidRPr="00AA3CDD" w:rsidRDefault="00AA3CDD" w:rsidP="00476883">
      <w:pPr>
        <w:pStyle w:val="ListParagraph"/>
        <w:numPr>
          <w:ilvl w:val="0"/>
          <w:numId w:val="4"/>
        </w:numPr>
        <w:ind w:left="993" w:hanging="426"/>
      </w:pPr>
      <w:r w:rsidRPr="00AA3CDD">
        <w:t>Allow enough time</w:t>
      </w:r>
    </w:p>
    <w:p w14:paraId="4DB031E7" w14:textId="77777777" w:rsidR="00AA3CDD" w:rsidRPr="00476883" w:rsidRDefault="00AA3CDD" w:rsidP="00476883">
      <w:pPr>
        <w:pStyle w:val="ListParagraph"/>
        <w:numPr>
          <w:ilvl w:val="0"/>
          <w:numId w:val="4"/>
        </w:numPr>
        <w:ind w:left="993" w:hanging="426"/>
      </w:pPr>
      <w:r w:rsidRPr="00476883">
        <w:t>Find an appropriate, informal space where there will be no interruptions</w:t>
      </w:r>
    </w:p>
    <w:p w14:paraId="7B7757EF" w14:textId="77777777" w:rsidR="00AA3CDD" w:rsidRPr="00476883" w:rsidRDefault="00AA3CDD" w:rsidP="00476883">
      <w:pPr>
        <w:pStyle w:val="ListParagraph"/>
        <w:numPr>
          <w:ilvl w:val="0"/>
          <w:numId w:val="4"/>
        </w:numPr>
        <w:ind w:left="993" w:hanging="426"/>
      </w:pPr>
      <w:r w:rsidRPr="00476883">
        <w:lastRenderedPageBreak/>
        <w:t>Bear in mind that they might be embarrassed and try to make them feel as comfortable as possible</w:t>
      </w:r>
    </w:p>
    <w:p w14:paraId="2C75770B" w14:textId="77777777" w:rsidR="00AA3CDD" w:rsidRPr="00476883" w:rsidRDefault="00AA3CDD" w:rsidP="00476883">
      <w:pPr>
        <w:pStyle w:val="ListParagraph"/>
        <w:numPr>
          <w:ilvl w:val="0"/>
          <w:numId w:val="4"/>
        </w:numPr>
        <w:ind w:left="993" w:hanging="426"/>
      </w:pPr>
      <w:r w:rsidRPr="00476883">
        <w:t>Listen carefully and allow them to speak openly and honestly.  Remember that everybody’s experiences are different and don’t make generalisations.</w:t>
      </w:r>
    </w:p>
    <w:p w14:paraId="3164A75B" w14:textId="77777777" w:rsidR="00AA3CDD" w:rsidRPr="00476883" w:rsidRDefault="00AA3CDD" w:rsidP="00476883">
      <w:pPr>
        <w:pStyle w:val="ListParagraph"/>
        <w:numPr>
          <w:ilvl w:val="0"/>
          <w:numId w:val="4"/>
        </w:numPr>
        <w:ind w:left="993" w:hanging="426"/>
      </w:pPr>
      <w:r w:rsidRPr="00476883">
        <w:t>Make sure they know they are being taken seriously and that any requests for adjustments will be treated sympathetically</w:t>
      </w:r>
    </w:p>
    <w:p w14:paraId="7D751709" w14:textId="77777777" w:rsidR="00AA3CDD" w:rsidRPr="00476883" w:rsidRDefault="00AA3CDD" w:rsidP="00476883">
      <w:pPr>
        <w:pStyle w:val="ListParagraph"/>
        <w:numPr>
          <w:ilvl w:val="0"/>
          <w:numId w:val="4"/>
        </w:numPr>
        <w:ind w:left="993" w:hanging="426"/>
      </w:pPr>
      <w:r w:rsidRPr="00476883">
        <w:t>Maintain confidentiality at all times</w:t>
      </w:r>
    </w:p>
    <w:p w14:paraId="1001B154" w14:textId="0C79B992" w:rsidR="00AA3CDD" w:rsidRPr="00476883" w:rsidRDefault="00AA3CDD" w:rsidP="00476883">
      <w:pPr>
        <w:pStyle w:val="ListParagraph"/>
        <w:numPr>
          <w:ilvl w:val="0"/>
          <w:numId w:val="4"/>
        </w:numPr>
        <w:ind w:left="993" w:hanging="426"/>
      </w:pPr>
      <w:r w:rsidRPr="00476883">
        <w:t xml:space="preserve">Make them aware of the Meno-pause Café (staff only), and signpost to other sources of support and information, both within and outside the University </w:t>
      </w:r>
      <w:r w:rsidR="00ED7C86" w:rsidRPr="00ED7C86">
        <w:rPr>
          <w:bCs/>
        </w:rPr>
        <w:t>(see below)</w:t>
      </w:r>
    </w:p>
    <w:p w14:paraId="2BFC9D23" w14:textId="77777777" w:rsidR="00AA3CDD" w:rsidRPr="00476883" w:rsidRDefault="00AA3CDD" w:rsidP="00476883">
      <w:pPr>
        <w:pStyle w:val="ListParagraph"/>
        <w:numPr>
          <w:ilvl w:val="0"/>
          <w:numId w:val="4"/>
        </w:numPr>
        <w:ind w:left="993" w:hanging="426"/>
      </w:pPr>
      <w:r w:rsidRPr="00476883">
        <w:t>Arrange follow up meetings if requested</w:t>
      </w:r>
    </w:p>
    <w:p w14:paraId="15251558" w14:textId="4AC1C09B" w:rsidR="00AA3CDD" w:rsidRDefault="00AA3CDD" w:rsidP="00AA3CDD">
      <w:pPr>
        <w:rPr>
          <w:rFonts w:ascii="Arial" w:hAnsi="Arial" w:cs="Arial"/>
        </w:rPr>
      </w:pPr>
      <w:r w:rsidRPr="00AA3CDD">
        <w:rPr>
          <w:rFonts w:ascii="Arial" w:hAnsi="Arial" w:cs="Arial"/>
        </w:rPr>
        <w:t>There are resources available which will help you to prepare for the meeting if you feel you would like more information beforehand.  You can find further details at the end of this guidance.</w:t>
      </w:r>
    </w:p>
    <w:p w14:paraId="720A8B8B" w14:textId="77777777" w:rsidR="00BA3AF4" w:rsidRPr="00AA3CDD" w:rsidRDefault="00BA3AF4" w:rsidP="00AA3CDD">
      <w:pPr>
        <w:rPr>
          <w:rFonts w:ascii="Arial" w:hAnsi="Arial" w:cs="Arial"/>
        </w:rPr>
      </w:pPr>
    </w:p>
    <w:p w14:paraId="4AB08B56" w14:textId="594E8B78" w:rsidR="00AA3CDD" w:rsidRPr="00AA3CDD" w:rsidRDefault="00AA3CDD" w:rsidP="00AA3CDD">
      <w:pPr>
        <w:rPr>
          <w:rFonts w:ascii="Arial" w:hAnsi="Arial" w:cs="Arial"/>
        </w:rPr>
      </w:pPr>
      <w:r w:rsidRPr="00AA3CDD">
        <w:rPr>
          <w:rFonts w:ascii="Arial" w:hAnsi="Arial" w:cs="Arial"/>
        </w:rPr>
        <w:t xml:space="preserve">You might be approached by someone who is not going through the menopause but is affected by it in some other way, for example if a partner or family member is going through </w:t>
      </w:r>
      <w:r w:rsidR="008F419B">
        <w:rPr>
          <w:rFonts w:ascii="Arial" w:hAnsi="Arial" w:cs="Arial"/>
        </w:rPr>
        <w:t>the menopause</w:t>
      </w:r>
      <w:r w:rsidRPr="00AA3CDD">
        <w:rPr>
          <w:rFonts w:ascii="Arial" w:hAnsi="Arial" w:cs="Arial"/>
        </w:rPr>
        <w:t xml:space="preserve">. </w:t>
      </w:r>
      <w:r w:rsidRPr="00AA3CDD">
        <w:rPr>
          <w:rFonts w:ascii="Arial" w:hAnsi="Arial" w:cs="Arial"/>
        </w:rPr>
        <w:t>If this happens, do not allow any conversations to breach confidentiality. It is never appropriate to discuss a colleague or a student’s menopause status with another member of staff unless they have given full consent and are part of the discussion.</w:t>
      </w:r>
    </w:p>
    <w:p w14:paraId="71DE4F2F" w14:textId="77777777" w:rsidR="00AA3CDD" w:rsidRPr="00AA3CDD" w:rsidRDefault="00AA3CDD" w:rsidP="00AA3CDD">
      <w:pPr>
        <w:rPr>
          <w:rFonts w:ascii="Arial" w:hAnsi="Arial" w:cs="Arial"/>
        </w:rPr>
      </w:pPr>
    </w:p>
    <w:p w14:paraId="7890C252" w14:textId="77777777" w:rsidR="00AA3CDD" w:rsidRPr="00161FA7" w:rsidRDefault="00AA3CDD" w:rsidP="00161FA7">
      <w:pPr>
        <w:pStyle w:val="Heading2"/>
        <w:rPr>
          <w:rFonts w:ascii="Arial" w:hAnsi="Arial" w:cs="Arial"/>
        </w:rPr>
      </w:pPr>
      <w:bookmarkStart w:id="7" w:name="_Toc132808149"/>
      <w:r w:rsidRPr="00161FA7">
        <w:rPr>
          <w:rFonts w:ascii="Arial" w:hAnsi="Arial" w:cs="Arial"/>
        </w:rPr>
        <w:t>Support and Adjustments</w:t>
      </w:r>
      <w:bookmarkEnd w:id="7"/>
    </w:p>
    <w:p w14:paraId="647BB48E" w14:textId="77777777" w:rsidR="00AA3CDD" w:rsidRDefault="00AA3CDD" w:rsidP="00AA3CDD">
      <w:pPr>
        <w:rPr>
          <w:rFonts w:ascii="Arial" w:hAnsi="Arial" w:cs="Arial"/>
        </w:rPr>
      </w:pPr>
      <w:r w:rsidRPr="00AA3CDD">
        <w:rPr>
          <w:rFonts w:ascii="Arial" w:hAnsi="Arial" w:cs="Arial"/>
        </w:rPr>
        <w:t>Research shows that those who take active steps to manage their symptoms are likely to have a better experience of the menopause.  The right support and adjustments can help them to do this.</w:t>
      </w:r>
    </w:p>
    <w:p w14:paraId="7F5A9F30" w14:textId="77777777" w:rsidR="00BA3AF4" w:rsidRPr="00AA3CDD" w:rsidRDefault="00BA3AF4" w:rsidP="00AA3CDD">
      <w:pPr>
        <w:rPr>
          <w:rFonts w:ascii="Arial" w:hAnsi="Arial" w:cs="Arial"/>
        </w:rPr>
      </w:pPr>
    </w:p>
    <w:p w14:paraId="78CA93A8" w14:textId="6D7A44EE" w:rsidR="00AA3CDD" w:rsidRPr="00AA3CDD" w:rsidRDefault="00AA3CDD" w:rsidP="00AA3CDD">
      <w:pPr>
        <w:pStyle w:val="ListParagraph"/>
        <w:numPr>
          <w:ilvl w:val="0"/>
          <w:numId w:val="5"/>
        </w:numPr>
      </w:pPr>
      <w:r w:rsidRPr="00AA3CDD">
        <w:t>If the person is struggling with their symptoms, or if you are aware that they are under 40, advise them to visit their GP if they haven’t already</w:t>
      </w:r>
    </w:p>
    <w:p w14:paraId="0E8F9FB3" w14:textId="06B34BC9" w:rsidR="00AA3CDD" w:rsidRPr="00AA3CDD" w:rsidRDefault="00AA3CDD" w:rsidP="00AA3CDD">
      <w:pPr>
        <w:pStyle w:val="ListParagraph"/>
        <w:numPr>
          <w:ilvl w:val="0"/>
          <w:numId w:val="5"/>
        </w:numPr>
      </w:pPr>
      <w:r w:rsidRPr="00AA3CDD">
        <w:t>Consider making adjustments to working hours to work around symptoms, including flexibility around taking breaks and working from home where possible</w:t>
      </w:r>
    </w:p>
    <w:p w14:paraId="36EE5FAF" w14:textId="276F1219" w:rsidR="00AA3CDD" w:rsidRPr="00AA3CDD" w:rsidRDefault="00AA3CDD" w:rsidP="00AA3CDD">
      <w:pPr>
        <w:pStyle w:val="ListParagraph"/>
        <w:numPr>
          <w:ilvl w:val="0"/>
          <w:numId w:val="5"/>
        </w:numPr>
      </w:pPr>
      <w:r w:rsidRPr="00AA3CDD">
        <w:t>Make sure the working environment is as comfortable as possible taking into account temperature control and providing desk fans.  Make washing and changing facilities available, and ensure that people know where they can find them</w:t>
      </w:r>
    </w:p>
    <w:p w14:paraId="71D98540" w14:textId="6B1605C6" w:rsidR="00AA3CDD" w:rsidRPr="00AA3CDD" w:rsidRDefault="00AA3CDD" w:rsidP="00AA3CDD">
      <w:pPr>
        <w:pStyle w:val="ListParagraph"/>
        <w:numPr>
          <w:ilvl w:val="0"/>
          <w:numId w:val="5"/>
        </w:numPr>
      </w:pPr>
      <w:r w:rsidRPr="00AA3CDD">
        <w:t>Be flexible with time off for medical appointments</w:t>
      </w:r>
    </w:p>
    <w:p w14:paraId="40D9EFCC" w14:textId="46E85BB7" w:rsidR="00AA3CDD" w:rsidRPr="00AA3CDD" w:rsidRDefault="00AA3CDD" w:rsidP="00AA3CDD">
      <w:pPr>
        <w:pStyle w:val="ListParagraph"/>
        <w:numPr>
          <w:ilvl w:val="0"/>
          <w:numId w:val="5"/>
        </w:numPr>
      </w:pPr>
      <w:r w:rsidRPr="00AA3CDD">
        <w:t>Provide any equipment or assistive technology which could help</w:t>
      </w:r>
    </w:p>
    <w:p w14:paraId="03D12F38" w14:textId="39AA1EB2" w:rsidR="00AA3CDD" w:rsidRDefault="00AA3CDD" w:rsidP="00AA3CDD">
      <w:pPr>
        <w:rPr>
          <w:rFonts w:ascii="Arial" w:hAnsi="Arial" w:cs="Arial"/>
        </w:rPr>
      </w:pPr>
      <w:r w:rsidRPr="00AA3CDD">
        <w:rPr>
          <w:rFonts w:ascii="Arial" w:hAnsi="Arial" w:cs="Arial"/>
        </w:rPr>
        <w:t xml:space="preserve">In most cases, you will be able to make adjustments without the need to refer to the Occupational Health service.  However, a referral can be helpful if you would like advice or guidance.  If the person asks to be referred to Occupational Health, </w:t>
      </w:r>
      <w:r w:rsidR="009B7363">
        <w:rPr>
          <w:rFonts w:ascii="Arial" w:hAnsi="Arial" w:cs="Arial"/>
        </w:rPr>
        <w:t xml:space="preserve">the </w:t>
      </w:r>
      <w:hyperlink r:id="rId10" w:history="1">
        <w:r w:rsidR="009B7363" w:rsidRPr="009B7363">
          <w:rPr>
            <w:rStyle w:val="Hyperlink"/>
            <w:rFonts w:ascii="Arial" w:hAnsi="Arial" w:cs="Arial"/>
          </w:rPr>
          <w:t>Occupational Health Referrals – Guidance for Managers</w:t>
        </w:r>
      </w:hyperlink>
      <w:r w:rsidR="009B7363">
        <w:rPr>
          <w:rFonts w:ascii="Arial" w:hAnsi="Arial" w:cs="Arial"/>
        </w:rPr>
        <w:t xml:space="preserve"> provides details on the process. </w:t>
      </w:r>
    </w:p>
    <w:p w14:paraId="041FEC9F" w14:textId="77777777" w:rsidR="00161FA7" w:rsidRPr="00AA3CDD" w:rsidRDefault="00161FA7" w:rsidP="00AA3CDD">
      <w:pPr>
        <w:rPr>
          <w:rFonts w:ascii="Arial" w:hAnsi="Arial" w:cs="Arial"/>
        </w:rPr>
      </w:pPr>
    </w:p>
    <w:p w14:paraId="0B0D1D1C" w14:textId="0E754B35" w:rsidR="00AA3CDD" w:rsidRDefault="00AA3CDD" w:rsidP="00AA3CDD">
      <w:pPr>
        <w:rPr>
          <w:rFonts w:ascii="Arial" w:hAnsi="Arial" w:cs="Arial"/>
        </w:rPr>
      </w:pPr>
      <w:r w:rsidRPr="00AA3CDD">
        <w:rPr>
          <w:rFonts w:ascii="Arial" w:hAnsi="Arial" w:cs="Arial"/>
        </w:rPr>
        <w:t>Keep a record of any adjustments which are agreed and give a copy to the person so they can share it</w:t>
      </w:r>
      <w:r w:rsidR="008F419B">
        <w:rPr>
          <w:rFonts w:ascii="Arial" w:hAnsi="Arial" w:cs="Arial"/>
        </w:rPr>
        <w:t>,</w:t>
      </w:r>
      <w:r w:rsidRPr="00AA3CDD">
        <w:rPr>
          <w:rFonts w:ascii="Arial" w:hAnsi="Arial" w:cs="Arial"/>
        </w:rPr>
        <w:t xml:space="preserve"> as appropriate</w:t>
      </w:r>
      <w:r w:rsidR="008F419B">
        <w:rPr>
          <w:rFonts w:ascii="Arial" w:hAnsi="Arial" w:cs="Arial"/>
        </w:rPr>
        <w:t>,</w:t>
      </w:r>
      <w:r w:rsidRPr="00AA3CDD">
        <w:rPr>
          <w:rFonts w:ascii="Arial" w:hAnsi="Arial" w:cs="Arial"/>
        </w:rPr>
        <w:t xml:space="preserve"> in the future if they wish.  </w:t>
      </w:r>
      <w:bookmarkStart w:id="8" w:name="_Hlk138863381"/>
      <w:r w:rsidRPr="00AA3CDD">
        <w:rPr>
          <w:rFonts w:ascii="Arial" w:hAnsi="Arial" w:cs="Arial"/>
        </w:rPr>
        <w:t>If there is a change in manager, do not share this or any other information with the new manager without the person’s consent, as this would breach confidentiality.  If their role and circumstances remain the same, the new manager will be advised to accept the adjustments already agreed.</w:t>
      </w:r>
    </w:p>
    <w:bookmarkEnd w:id="8"/>
    <w:p w14:paraId="452D12C8" w14:textId="293FCED8" w:rsidR="007E2738" w:rsidRDefault="007E2738">
      <w:pPr>
        <w:rPr>
          <w:rFonts w:ascii="Arial" w:hAnsi="Arial" w:cs="Arial"/>
        </w:rPr>
      </w:pPr>
      <w:r>
        <w:rPr>
          <w:rFonts w:ascii="Arial" w:hAnsi="Arial" w:cs="Arial"/>
        </w:rPr>
        <w:br w:type="page"/>
      </w:r>
    </w:p>
    <w:p w14:paraId="112283A1" w14:textId="33215169" w:rsidR="00AA3CDD" w:rsidRDefault="00AA3CDD" w:rsidP="00161FA7">
      <w:pPr>
        <w:pStyle w:val="Heading2"/>
        <w:rPr>
          <w:rFonts w:ascii="Arial" w:hAnsi="Arial" w:cs="Arial"/>
        </w:rPr>
      </w:pPr>
      <w:bookmarkStart w:id="9" w:name="_Toc132808150"/>
      <w:r w:rsidRPr="00161FA7">
        <w:rPr>
          <w:rFonts w:ascii="Arial" w:hAnsi="Arial" w:cs="Arial"/>
        </w:rPr>
        <w:lastRenderedPageBreak/>
        <w:t>Internal support</w:t>
      </w:r>
      <w:bookmarkEnd w:id="9"/>
      <w:r w:rsidR="007E2738">
        <w:rPr>
          <w:rFonts w:ascii="Arial" w:hAnsi="Arial" w:cs="Arial"/>
        </w:rPr>
        <w:t xml:space="preserve"> within the University</w:t>
      </w:r>
    </w:p>
    <w:p w14:paraId="742083C3" w14:textId="73EEBFC5" w:rsidR="00AA3CDD" w:rsidRPr="00AA3CDD" w:rsidRDefault="007E2738" w:rsidP="00AA3CDD">
      <w:pPr>
        <w:rPr>
          <w:rFonts w:ascii="Arial" w:hAnsi="Arial" w:cs="Arial"/>
        </w:rPr>
      </w:pPr>
      <w:r>
        <w:rPr>
          <w:rFonts w:ascii="Arial" w:hAnsi="Arial" w:cs="Arial"/>
        </w:rPr>
        <w:t>Policies, procedures and guidance:</w:t>
      </w:r>
    </w:p>
    <w:p w14:paraId="2894CDB2" w14:textId="2E74CDD6" w:rsidR="00AA3CDD" w:rsidRPr="00476883" w:rsidRDefault="00000000" w:rsidP="00476883">
      <w:pPr>
        <w:pStyle w:val="ListParagraph"/>
        <w:numPr>
          <w:ilvl w:val="0"/>
          <w:numId w:val="13"/>
        </w:numPr>
        <w:ind w:left="993" w:hanging="426"/>
      </w:pPr>
      <w:hyperlink r:id="rId11" w:history="1">
        <w:r w:rsidR="00AA3CDD" w:rsidRPr="00476883">
          <w:rPr>
            <w:rStyle w:val="Hyperlink"/>
          </w:rPr>
          <w:t>Human Resources</w:t>
        </w:r>
      </w:hyperlink>
      <w:r w:rsidR="00AA3CDD" w:rsidRPr="00476883">
        <w:t xml:space="preserve"> </w:t>
      </w:r>
    </w:p>
    <w:p w14:paraId="6FA3DD68" w14:textId="77777777" w:rsidR="00AA3CDD" w:rsidRPr="00476883" w:rsidRDefault="00000000" w:rsidP="00476883">
      <w:pPr>
        <w:pStyle w:val="ListParagraph"/>
        <w:numPr>
          <w:ilvl w:val="0"/>
          <w:numId w:val="13"/>
        </w:numPr>
        <w:ind w:left="993" w:hanging="426"/>
      </w:pPr>
      <w:hyperlink r:id="rId12" w:history="1">
        <w:r w:rsidR="00AA3CDD" w:rsidRPr="00476883">
          <w:rPr>
            <w:rStyle w:val="Hyperlink"/>
          </w:rPr>
          <w:t>Flexible working policy</w:t>
        </w:r>
      </w:hyperlink>
    </w:p>
    <w:p w14:paraId="7C71E460" w14:textId="77777777" w:rsidR="00AA3CDD" w:rsidRPr="00476883" w:rsidRDefault="00000000" w:rsidP="00476883">
      <w:pPr>
        <w:pStyle w:val="ListParagraph"/>
        <w:numPr>
          <w:ilvl w:val="0"/>
          <w:numId w:val="13"/>
        </w:numPr>
        <w:ind w:left="993" w:hanging="426"/>
      </w:pPr>
      <w:hyperlink r:id="rId13" w:history="1">
        <w:r w:rsidR="00AA3CDD" w:rsidRPr="00476883">
          <w:rPr>
            <w:rStyle w:val="Hyperlink"/>
          </w:rPr>
          <w:t>Dignity and mutual respect policy</w:t>
        </w:r>
      </w:hyperlink>
      <w:r w:rsidR="00AA3CDD" w:rsidRPr="00476883">
        <w:t xml:space="preserve"> </w:t>
      </w:r>
    </w:p>
    <w:p w14:paraId="385331FC" w14:textId="77777777" w:rsidR="00AA3CDD" w:rsidRPr="00476883" w:rsidRDefault="00000000" w:rsidP="00476883">
      <w:pPr>
        <w:pStyle w:val="ListParagraph"/>
        <w:numPr>
          <w:ilvl w:val="0"/>
          <w:numId w:val="13"/>
        </w:numPr>
        <w:ind w:left="993" w:hanging="426"/>
      </w:pPr>
      <w:hyperlink r:id="rId14" w:history="1">
        <w:r w:rsidR="00AA3CDD" w:rsidRPr="00476883">
          <w:rPr>
            <w:rStyle w:val="Hyperlink"/>
          </w:rPr>
          <w:t>Managing stress at work</w:t>
        </w:r>
      </w:hyperlink>
    </w:p>
    <w:p w14:paraId="6AB154CE" w14:textId="5CBC09A3" w:rsidR="00AA3CDD" w:rsidRPr="007E2738" w:rsidRDefault="00AA3CDD" w:rsidP="004F2D83">
      <w:pPr>
        <w:rPr>
          <w:rFonts w:ascii="Arial" w:hAnsi="Arial" w:cs="Arial"/>
        </w:rPr>
      </w:pPr>
      <w:r w:rsidRPr="007E2738">
        <w:rPr>
          <w:rFonts w:ascii="Arial" w:hAnsi="Arial" w:cs="Arial"/>
        </w:rPr>
        <w:t>Services</w:t>
      </w:r>
      <w:r w:rsidR="007E2738">
        <w:rPr>
          <w:rFonts w:ascii="Arial" w:hAnsi="Arial" w:cs="Arial"/>
        </w:rPr>
        <w:t>:</w:t>
      </w:r>
    </w:p>
    <w:p w14:paraId="300F4EE2" w14:textId="30E771E0" w:rsidR="00AA3CDD" w:rsidRPr="00AA3CDD" w:rsidRDefault="00000000" w:rsidP="00476883">
      <w:pPr>
        <w:pStyle w:val="ListParagraph"/>
        <w:numPr>
          <w:ilvl w:val="0"/>
          <w:numId w:val="10"/>
        </w:numPr>
        <w:ind w:left="993" w:hanging="426"/>
      </w:pPr>
      <w:hyperlink r:id="rId15" w:history="1">
        <w:r w:rsidR="00AA3CDD" w:rsidRPr="00AA3CDD">
          <w:rPr>
            <w:rStyle w:val="Hyperlink"/>
          </w:rPr>
          <w:t>Meno-Pause for Thought café</w:t>
        </w:r>
      </w:hyperlink>
      <w:r w:rsidR="00AA3CDD" w:rsidRPr="00AA3CDD">
        <w:t xml:space="preserve"> (staff only)</w:t>
      </w:r>
    </w:p>
    <w:p w14:paraId="56520B18" w14:textId="77777777" w:rsidR="00AA3CDD" w:rsidRPr="00AA3CDD" w:rsidRDefault="00000000" w:rsidP="00476883">
      <w:pPr>
        <w:pStyle w:val="ListParagraph"/>
        <w:numPr>
          <w:ilvl w:val="0"/>
          <w:numId w:val="10"/>
        </w:numPr>
        <w:ind w:left="993" w:hanging="426"/>
      </w:pPr>
      <w:hyperlink r:id="rId16" w:history="1">
        <w:r w:rsidR="00AA3CDD" w:rsidRPr="00AA3CDD">
          <w:rPr>
            <w:rStyle w:val="Hyperlink"/>
          </w:rPr>
          <w:t>Wellbeing, Safety and Health Services</w:t>
        </w:r>
      </w:hyperlink>
      <w:r w:rsidR="00AA3CDD" w:rsidRPr="00AA3CDD">
        <w:t xml:space="preserve"> </w:t>
      </w:r>
    </w:p>
    <w:p w14:paraId="24806D24" w14:textId="77777777" w:rsidR="00AA3CDD" w:rsidRPr="00AA3CDD" w:rsidRDefault="00000000" w:rsidP="00476883">
      <w:pPr>
        <w:pStyle w:val="ListParagraph"/>
        <w:numPr>
          <w:ilvl w:val="0"/>
          <w:numId w:val="10"/>
        </w:numPr>
        <w:ind w:left="993" w:hanging="426"/>
      </w:pPr>
      <w:hyperlink r:id="rId17" w:history="1">
        <w:r w:rsidR="00AA3CDD" w:rsidRPr="00AA3CDD">
          <w:rPr>
            <w:rStyle w:val="Hyperlink"/>
          </w:rPr>
          <w:t>Occupational Health Service</w:t>
        </w:r>
      </w:hyperlink>
    </w:p>
    <w:p w14:paraId="6DE7B440" w14:textId="77777777" w:rsidR="00AA3CDD" w:rsidRPr="00AA3CDD" w:rsidRDefault="00000000" w:rsidP="00476883">
      <w:pPr>
        <w:pStyle w:val="ListParagraph"/>
        <w:numPr>
          <w:ilvl w:val="0"/>
          <w:numId w:val="10"/>
        </w:numPr>
        <w:ind w:left="993" w:hanging="426"/>
      </w:pPr>
      <w:hyperlink r:id="rId18" w:history="1">
        <w:r w:rsidR="00AA3CDD" w:rsidRPr="00AA3CDD">
          <w:rPr>
            <w:rStyle w:val="Hyperlink"/>
          </w:rPr>
          <w:t>Staff Counselling and Psychological Support</w:t>
        </w:r>
      </w:hyperlink>
    </w:p>
    <w:p w14:paraId="6CFAE19A" w14:textId="77777777" w:rsidR="00AA3CDD" w:rsidRDefault="00000000" w:rsidP="00476883">
      <w:pPr>
        <w:pStyle w:val="ListParagraph"/>
        <w:numPr>
          <w:ilvl w:val="0"/>
          <w:numId w:val="10"/>
        </w:numPr>
        <w:ind w:left="993" w:hanging="426"/>
        <w:rPr>
          <w:rStyle w:val="Hyperlink"/>
        </w:rPr>
      </w:pPr>
      <w:hyperlink r:id="rId19" w:history="1">
        <w:r w:rsidR="00AA3CDD" w:rsidRPr="00AA3CDD">
          <w:rPr>
            <w:rStyle w:val="Hyperlink"/>
          </w:rPr>
          <w:t>Student Counselling, Wellbeing and Mental Health Support</w:t>
        </w:r>
      </w:hyperlink>
    </w:p>
    <w:p w14:paraId="1468BE7C" w14:textId="77777777" w:rsidR="00152C42" w:rsidRDefault="00152C42" w:rsidP="00152C42">
      <w:pPr>
        <w:pStyle w:val="ListParagraph"/>
        <w:ind w:left="993"/>
        <w:rPr>
          <w:rStyle w:val="Hyperlink"/>
        </w:rPr>
      </w:pPr>
    </w:p>
    <w:p w14:paraId="0A1D67EE" w14:textId="5494199F" w:rsidR="00152C42" w:rsidRDefault="00152C42" w:rsidP="00152C42">
      <w:pPr>
        <w:pStyle w:val="ListParagraph"/>
        <w:ind w:left="0"/>
        <w:rPr>
          <w:rStyle w:val="Hyperlink"/>
        </w:rPr>
      </w:pPr>
      <w:r>
        <w:rPr>
          <w:rStyle w:val="Hyperlink"/>
        </w:rPr>
        <w:t>Workshops:</w:t>
      </w:r>
    </w:p>
    <w:p w14:paraId="3D8C06E1" w14:textId="04C92717" w:rsidR="00152C42" w:rsidRPr="00AA3CDD" w:rsidRDefault="00152C42" w:rsidP="00ED7C86">
      <w:pPr>
        <w:pStyle w:val="ListParagraph"/>
        <w:numPr>
          <w:ilvl w:val="0"/>
          <w:numId w:val="15"/>
        </w:numPr>
        <w:ind w:left="993" w:hanging="426"/>
        <w:rPr>
          <w:rStyle w:val="Hyperlink"/>
        </w:rPr>
      </w:pPr>
      <w:r>
        <w:rPr>
          <w:rStyle w:val="Hyperlink"/>
        </w:rPr>
        <w:t xml:space="preserve">OD&amp;PL </w:t>
      </w:r>
      <w:hyperlink r:id="rId20" w:history="1">
        <w:r w:rsidRPr="00152C42">
          <w:rPr>
            <w:rStyle w:val="Hyperlink"/>
          </w:rPr>
          <w:t>Menopause in the Workplace for Managers</w:t>
        </w:r>
      </w:hyperlink>
      <w:r>
        <w:rPr>
          <w:rStyle w:val="Hyperlink"/>
        </w:rPr>
        <w:t xml:space="preserve"> </w:t>
      </w:r>
    </w:p>
    <w:p w14:paraId="6FADAF94" w14:textId="77777777" w:rsidR="00AA3CDD" w:rsidRPr="00AA3CDD" w:rsidRDefault="00AA3CDD" w:rsidP="00AA3CDD">
      <w:pPr>
        <w:rPr>
          <w:rFonts w:ascii="Arial" w:hAnsi="Arial" w:cs="Arial"/>
        </w:rPr>
      </w:pPr>
    </w:p>
    <w:p w14:paraId="7535AA7D" w14:textId="77777777" w:rsidR="00AA3CDD" w:rsidRDefault="00AA3CDD" w:rsidP="00161FA7">
      <w:pPr>
        <w:pStyle w:val="Heading2"/>
        <w:rPr>
          <w:rFonts w:ascii="Arial" w:hAnsi="Arial" w:cs="Arial"/>
        </w:rPr>
      </w:pPr>
      <w:bookmarkStart w:id="10" w:name="_Toc132808151"/>
      <w:r w:rsidRPr="00161FA7">
        <w:rPr>
          <w:rFonts w:ascii="Arial" w:hAnsi="Arial" w:cs="Arial"/>
        </w:rPr>
        <w:t>External support</w:t>
      </w:r>
      <w:bookmarkEnd w:id="10"/>
    </w:p>
    <w:p w14:paraId="26DA62A4" w14:textId="109ECF35" w:rsidR="00AA3CDD" w:rsidRDefault="00AA3CDD" w:rsidP="00AA3CDD">
      <w:pPr>
        <w:rPr>
          <w:rStyle w:val="Hyperlink"/>
          <w:rFonts w:ascii="Arial" w:hAnsi="Arial" w:cs="Arial"/>
          <w:color w:val="auto"/>
          <w:u w:val="none"/>
        </w:rPr>
      </w:pPr>
      <w:r w:rsidRPr="007E2738">
        <w:rPr>
          <w:rStyle w:val="Hyperlink"/>
          <w:rFonts w:ascii="Arial" w:hAnsi="Arial" w:cs="Arial"/>
          <w:color w:val="auto"/>
          <w:u w:val="none"/>
        </w:rPr>
        <w:t>Information</w:t>
      </w:r>
      <w:r w:rsidR="00476883">
        <w:rPr>
          <w:rStyle w:val="Hyperlink"/>
          <w:rFonts w:ascii="Arial" w:hAnsi="Arial" w:cs="Arial"/>
          <w:color w:val="auto"/>
          <w:u w:val="none"/>
        </w:rPr>
        <w:t xml:space="preserve">, </w:t>
      </w:r>
      <w:r w:rsidR="007E2738">
        <w:rPr>
          <w:rStyle w:val="Hyperlink"/>
          <w:rFonts w:ascii="Arial" w:hAnsi="Arial" w:cs="Arial"/>
          <w:color w:val="auto"/>
          <w:u w:val="none"/>
        </w:rPr>
        <w:t>g</w:t>
      </w:r>
      <w:r w:rsidRPr="007E2738">
        <w:rPr>
          <w:rStyle w:val="Hyperlink"/>
          <w:rFonts w:ascii="Arial" w:hAnsi="Arial" w:cs="Arial"/>
          <w:color w:val="auto"/>
          <w:u w:val="none"/>
        </w:rPr>
        <w:t>uidance</w:t>
      </w:r>
      <w:r w:rsidR="007E2738">
        <w:rPr>
          <w:rStyle w:val="Hyperlink"/>
          <w:rFonts w:ascii="Arial" w:hAnsi="Arial" w:cs="Arial"/>
          <w:color w:val="auto"/>
          <w:u w:val="none"/>
        </w:rPr>
        <w:t xml:space="preserve"> </w:t>
      </w:r>
      <w:r w:rsidR="00476883">
        <w:rPr>
          <w:rStyle w:val="Hyperlink"/>
          <w:rFonts w:ascii="Arial" w:hAnsi="Arial" w:cs="Arial"/>
          <w:color w:val="auto"/>
          <w:u w:val="none"/>
        </w:rPr>
        <w:t xml:space="preserve">and resources </w:t>
      </w:r>
      <w:r w:rsidR="007E2738">
        <w:rPr>
          <w:rStyle w:val="Hyperlink"/>
          <w:rFonts w:ascii="Arial" w:hAnsi="Arial" w:cs="Arial"/>
          <w:color w:val="auto"/>
          <w:u w:val="none"/>
        </w:rPr>
        <w:t>from</w:t>
      </w:r>
      <w:r w:rsidR="00476883">
        <w:rPr>
          <w:rStyle w:val="Hyperlink"/>
          <w:rFonts w:ascii="Arial" w:hAnsi="Arial" w:cs="Arial"/>
          <w:color w:val="auto"/>
          <w:u w:val="none"/>
        </w:rPr>
        <w:t xml:space="preserve"> external organisations:</w:t>
      </w:r>
    </w:p>
    <w:p w14:paraId="6DD43F47" w14:textId="77777777" w:rsidR="007E2738" w:rsidRPr="007E2738" w:rsidRDefault="007E2738" w:rsidP="00476883">
      <w:pPr>
        <w:rPr>
          <w:rStyle w:val="Hyperlink"/>
          <w:rFonts w:ascii="Arial" w:hAnsi="Arial" w:cs="Arial"/>
          <w:color w:val="auto"/>
          <w:u w:val="none"/>
        </w:rPr>
      </w:pPr>
    </w:p>
    <w:p w14:paraId="2306F057" w14:textId="77777777" w:rsidR="00AA3CDD" w:rsidRPr="00476883" w:rsidRDefault="00000000" w:rsidP="00476883">
      <w:pPr>
        <w:pStyle w:val="ListParagraph"/>
        <w:numPr>
          <w:ilvl w:val="0"/>
          <w:numId w:val="9"/>
        </w:numPr>
        <w:ind w:left="993" w:hanging="426"/>
        <w:rPr>
          <w:rStyle w:val="Hyperlink"/>
        </w:rPr>
      </w:pPr>
      <w:hyperlink r:id="rId21" w:history="1">
        <w:r w:rsidR="00AA3CDD" w:rsidRPr="00476883">
          <w:rPr>
            <w:rStyle w:val="Hyperlink"/>
          </w:rPr>
          <w:t>NHS Menopause Guidance website</w:t>
        </w:r>
      </w:hyperlink>
    </w:p>
    <w:p w14:paraId="5C3F0D60" w14:textId="49485995" w:rsidR="00AA3CDD" w:rsidRPr="00476883" w:rsidRDefault="00000000" w:rsidP="00476883">
      <w:pPr>
        <w:pStyle w:val="ListParagraph"/>
        <w:numPr>
          <w:ilvl w:val="0"/>
          <w:numId w:val="9"/>
        </w:numPr>
        <w:ind w:left="993" w:hanging="426"/>
      </w:pPr>
      <w:hyperlink r:id="rId22" w:history="1">
        <w:r w:rsidR="00AA3CDD" w:rsidRPr="00476883">
          <w:rPr>
            <w:rStyle w:val="Hyperlink"/>
          </w:rPr>
          <w:t xml:space="preserve">National </w:t>
        </w:r>
      </w:hyperlink>
      <w:hyperlink r:id="rId23" w:history="1">
        <w:r w:rsidR="00AA3CDD" w:rsidRPr="00476883">
          <w:rPr>
            <w:rStyle w:val="Hyperlink"/>
          </w:rPr>
          <w:t>Institute for Health and Care Excellence (NICE) guidelines</w:t>
        </w:r>
      </w:hyperlink>
      <w:r w:rsidR="00AA3CDD" w:rsidRPr="00476883">
        <w:t xml:space="preserve"> </w:t>
      </w:r>
      <w:r w:rsidR="00086C53">
        <w:t xml:space="preserve">- </w:t>
      </w:r>
      <w:r w:rsidR="00AA3CDD" w:rsidRPr="00476883">
        <w:t>explain</w:t>
      </w:r>
      <w:r w:rsidR="00086C53">
        <w:t>s</w:t>
      </w:r>
      <w:r w:rsidR="00AA3CDD" w:rsidRPr="00476883">
        <w:t xml:space="preserve"> how GP</w:t>
      </w:r>
      <w:r w:rsidR="00ED7C86">
        <w:t>s</w:t>
      </w:r>
      <w:r w:rsidR="00AA3CDD" w:rsidRPr="00476883">
        <w:t xml:space="preserve"> will determine what types of treatments and intervention</w:t>
      </w:r>
      <w:r w:rsidR="00ED7C86">
        <w:t>s can be offered</w:t>
      </w:r>
      <w:r w:rsidR="00086C53">
        <w:t>.</w:t>
      </w:r>
      <w:r w:rsidR="00AA3CDD" w:rsidRPr="00476883">
        <w:t xml:space="preserve"> </w:t>
      </w:r>
    </w:p>
    <w:p w14:paraId="79F0F88F" w14:textId="77A1800B" w:rsidR="00AA3CDD" w:rsidRPr="00476883" w:rsidRDefault="00AA3CDD" w:rsidP="00476883">
      <w:pPr>
        <w:pStyle w:val="ListParagraph"/>
        <w:numPr>
          <w:ilvl w:val="0"/>
          <w:numId w:val="9"/>
        </w:numPr>
        <w:ind w:left="993" w:hanging="426"/>
      </w:pPr>
      <w:r w:rsidRPr="00476883">
        <w:t xml:space="preserve">The </w:t>
      </w:r>
      <w:hyperlink r:id="rId24" w:history="1">
        <w:r w:rsidRPr="00476883">
          <w:rPr>
            <w:rStyle w:val="Hyperlink"/>
          </w:rPr>
          <w:t xml:space="preserve">Royal College of Obstetricians and Gynaecologists </w:t>
        </w:r>
      </w:hyperlink>
      <w:r w:rsidR="00086C53">
        <w:t xml:space="preserve"> – offer a dedicated hub to enhance knowledge of the menopause and improve support</w:t>
      </w:r>
      <w:r w:rsidR="00ED7C86">
        <w:t>.</w:t>
      </w:r>
    </w:p>
    <w:p w14:paraId="2C7C7A3D" w14:textId="09BA1AD0" w:rsidR="00AA3CDD" w:rsidRPr="00476883" w:rsidRDefault="00000000" w:rsidP="00476883">
      <w:pPr>
        <w:pStyle w:val="ListParagraph"/>
        <w:numPr>
          <w:ilvl w:val="0"/>
          <w:numId w:val="9"/>
        </w:numPr>
        <w:ind w:left="993" w:hanging="426"/>
      </w:pPr>
      <w:hyperlink r:id="rId25" w:history="1">
        <w:r w:rsidR="00AA3CDD" w:rsidRPr="00476883">
          <w:rPr>
            <w:rStyle w:val="Hyperlink"/>
          </w:rPr>
          <w:t xml:space="preserve">Faculty of </w:t>
        </w:r>
        <w:r w:rsidR="00086C53">
          <w:rPr>
            <w:rStyle w:val="Hyperlink"/>
          </w:rPr>
          <w:t>O</w:t>
        </w:r>
        <w:r w:rsidR="00AA3CDD" w:rsidRPr="00476883">
          <w:rPr>
            <w:rStyle w:val="Hyperlink"/>
          </w:rPr>
          <w:t xml:space="preserve">ccupational </w:t>
        </w:r>
        <w:r w:rsidR="00086C53">
          <w:rPr>
            <w:rStyle w:val="Hyperlink"/>
          </w:rPr>
          <w:t>M</w:t>
        </w:r>
        <w:r w:rsidR="00AA3CDD" w:rsidRPr="00476883">
          <w:rPr>
            <w:rStyle w:val="Hyperlink"/>
          </w:rPr>
          <w:t xml:space="preserve">edicine </w:t>
        </w:r>
      </w:hyperlink>
      <w:r w:rsidR="00086C53">
        <w:rPr>
          <w:rStyle w:val="Hyperlink"/>
        </w:rPr>
        <w:t>-</w:t>
      </w:r>
      <w:r w:rsidR="00AA3CDD" w:rsidRPr="00476883">
        <w:t xml:space="preserve"> provides information about menopause within the workplace</w:t>
      </w:r>
      <w:r w:rsidR="00ED7C86">
        <w:t>.</w:t>
      </w:r>
    </w:p>
    <w:p w14:paraId="3E6A4C67" w14:textId="43A357EF" w:rsidR="00AA3CDD" w:rsidRPr="00476883" w:rsidRDefault="00000000" w:rsidP="00476883">
      <w:pPr>
        <w:pStyle w:val="ListParagraph"/>
        <w:numPr>
          <w:ilvl w:val="0"/>
          <w:numId w:val="9"/>
        </w:numPr>
        <w:ind w:left="993" w:hanging="426"/>
      </w:pPr>
      <w:hyperlink r:id="rId26" w:history="1">
        <w:r w:rsidR="00AA3CDD" w:rsidRPr="00476883">
          <w:rPr>
            <w:rStyle w:val="Hyperlink"/>
          </w:rPr>
          <w:t>Women’s Health Concern</w:t>
        </w:r>
      </w:hyperlink>
      <w:r w:rsidR="00AA3CDD" w:rsidRPr="00476883">
        <w:t xml:space="preserve"> – provides information about all aspects of women’s health, including the menopause</w:t>
      </w:r>
      <w:r w:rsidR="00ED7C86">
        <w:t>.</w:t>
      </w:r>
    </w:p>
    <w:p w14:paraId="0F01E7E2" w14:textId="6C713267" w:rsidR="00AA3CDD" w:rsidRPr="00476883" w:rsidRDefault="00000000" w:rsidP="00476883">
      <w:pPr>
        <w:pStyle w:val="ListParagraph"/>
        <w:numPr>
          <w:ilvl w:val="0"/>
          <w:numId w:val="9"/>
        </w:numPr>
        <w:ind w:left="993" w:hanging="426"/>
      </w:pPr>
      <w:hyperlink r:id="rId27" w:history="1">
        <w:r w:rsidR="00AA3CDD" w:rsidRPr="00476883">
          <w:rPr>
            <w:rStyle w:val="Hyperlink"/>
          </w:rPr>
          <w:t>International Menopause Society</w:t>
        </w:r>
      </w:hyperlink>
      <w:r w:rsidR="00AA3CDD" w:rsidRPr="00476883">
        <w:t xml:space="preserve"> – </w:t>
      </w:r>
      <w:r w:rsidR="00E0294E">
        <w:t>information and resources from world leading experts, translated into multiple languages. T</w:t>
      </w:r>
      <w:r w:rsidR="00AA3CDD" w:rsidRPr="00476883">
        <w:t>he IMS lead World Menopause Day, on 18 October each year</w:t>
      </w:r>
      <w:r w:rsidR="00ED7C86">
        <w:t>.</w:t>
      </w:r>
    </w:p>
    <w:p w14:paraId="5729821F" w14:textId="4DA79DAA" w:rsidR="00AA3CDD" w:rsidRPr="00476883" w:rsidRDefault="00000000" w:rsidP="00476883">
      <w:pPr>
        <w:pStyle w:val="ListParagraph"/>
        <w:numPr>
          <w:ilvl w:val="0"/>
          <w:numId w:val="9"/>
        </w:numPr>
        <w:ind w:left="993" w:hanging="426"/>
      </w:pPr>
      <w:hyperlink r:id="rId28" w:history="1">
        <w:r w:rsidR="00AA3CDD" w:rsidRPr="00476883">
          <w:rPr>
            <w:rStyle w:val="Hyperlink"/>
          </w:rPr>
          <w:t>Business In The Community Menopause in the Workplace Toolkit and Webinar</w:t>
        </w:r>
      </w:hyperlink>
      <w:r w:rsidR="00AA3CDD" w:rsidRPr="00476883">
        <w:t xml:space="preserve"> – advice for HR, Wellbeing</w:t>
      </w:r>
      <w:r w:rsidR="00E0294E">
        <w:t>,</w:t>
      </w:r>
      <w:r w:rsidR="00AA3CDD" w:rsidRPr="00476883">
        <w:t xml:space="preserve"> and Occupational Health practitioners</w:t>
      </w:r>
      <w:r w:rsidR="00ED7C86">
        <w:t>.</w:t>
      </w:r>
    </w:p>
    <w:p w14:paraId="6E71C1DD" w14:textId="32587387" w:rsidR="00AA3CDD" w:rsidRPr="00476883" w:rsidRDefault="00000000" w:rsidP="00476883">
      <w:pPr>
        <w:pStyle w:val="ListParagraph"/>
        <w:numPr>
          <w:ilvl w:val="0"/>
          <w:numId w:val="9"/>
        </w:numPr>
        <w:ind w:left="993" w:hanging="426"/>
      </w:pPr>
      <w:hyperlink r:id="rId29" w:history="1">
        <w:r w:rsidR="00AA3CDD" w:rsidRPr="00476883">
          <w:rPr>
            <w:rStyle w:val="Hyperlink"/>
          </w:rPr>
          <w:t>Business In The Community Mid-life MOT</w:t>
        </w:r>
      </w:hyperlink>
      <w:r w:rsidR="00AA3CDD" w:rsidRPr="00476883">
        <w:t xml:space="preserve"> – helps employers to support staff with a range of wellbeing needs in mid-life</w:t>
      </w:r>
      <w:r w:rsidR="00ED7C86">
        <w:t>.</w:t>
      </w:r>
    </w:p>
    <w:p w14:paraId="1D273CFD" w14:textId="77777777" w:rsidR="00AA3CDD" w:rsidRPr="00AA3CDD" w:rsidRDefault="00AA3CDD" w:rsidP="00AA3CDD">
      <w:pPr>
        <w:rPr>
          <w:rFonts w:ascii="Arial" w:hAnsi="Arial" w:cs="Arial"/>
        </w:rPr>
      </w:pPr>
    </w:p>
    <w:p w14:paraId="055B7993" w14:textId="7DFAD4CF" w:rsidR="00AA3CDD" w:rsidRDefault="00AA3CDD" w:rsidP="00AA3CDD">
      <w:pPr>
        <w:rPr>
          <w:rFonts w:ascii="Arial" w:hAnsi="Arial" w:cs="Arial"/>
        </w:rPr>
      </w:pPr>
      <w:r w:rsidRPr="00AA3CDD">
        <w:rPr>
          <w:rFonts w:ascii="Arial" w:hAnsi="Arial" w:cs="Arial"/>
        </w:rPr>
        <w:t>Websites providing support on managing the menopause, and insights into personal experiences</w:t>
      </w:r>
      <w:r w:rsidR="00476883">
        <w:rPr>
          <w:rFonts w:ascii="Arial" w:hAnsi="Arial" w:cs="Arial"/>
        </w:rPr>
        <w:t>:</w:t>
      </w:r>
    </w:p>
    <w:p w14:paraId="46EACA90" w14:textId="77777777" w:rsidR="00476883" w:rsidRPr="00AA3CDD" w:rsidRDefault="00476883" w:rsidP="00AA3CDD">
      <w:pPr>
        <w:rPr>
          <w:rFonts w:ascii="Arial" w:hAnsi="Arial" w:cs="Arial"/>
        </w:rPr>
      </w:pPr>
    </w:p>
    <w:p w14:paraId="2153B0B4" w14:textId="77777777" w:rsidR="00AA3CDD" w:rsidRPr="00476883" w:rsidRDefault="00000000" w:rsidP="00476883">
      <w:pPr>
        <w:pStyle w:val="ListParagraph"/>
        <w:numPr>
          <w:ilvl w:val="0"/>
          <w:numId w:val="14"/>
        </w:numPr>
        <w:ind w:left="993" w:hanging="426"/>
      </w:pPr>
      <w:hyperlink r:id="rId30" w:history="1">
        <w:proofErr w:type="spellStart"/>
        <w:r w:rsidR="00AA3CDD" w:rsidRPr="00476883">
          <w:rPr>
            <w:rStyle w:val="Hyperlink"/>
          </w:rPr>
          <w:t>Henpicked</w:t>
        </w:r>
        <w:proofErr w:type="spellEnd"/>
      </w:hyperlink>
      <w:r w:rsidR="00AA3CDD" w:rsidRPr="00476883">
        <w:t xml:space="preserve"> </w:t>
      </w:r>
    </w:p>
    <w:p w14:paraId="22AEBAFD" w14:textId="77777777" w:rsidR="00AA3CDD" w:rsidRPr="00476883" w:rsidRDefault="00000000" w:rsidP="00476883">
      <w:pPr>
        <w:pStyle w:val="ListParagraph"/>
        <w:numPr>
          <w:ilvl w:val="0"/>
          <w:numId w:val="14"/>
        </w:numPr>
        <w:ind w:left="993" w:hanging="426"/>
      </w:pPr>
      <w:hyperlink r:id="rId31" w:history="1">
        <w:r w:rsidR="00AA3CDD" w:rsidRPr="00476883">
          <w:rPr>
            <w:rStyle w:val="Hyperlink"/>
          </w:rPr>
          <w:t>Over the Bloody Moon</w:t>
        </w:r>
      </w:hyperlink>
    </w:p>
    <w:p w14:paraId="4EF3AD73" w14:textId="0AC93A37" w:rsidR="00AA3CDD" w:rsidRPr="00ED7C86" w:rsidRDefault="00000000" w:rsidP="00AA3CDD">
      <w:pPr>
        <w:pStyle w:val="ListParagraph"/>
        <w:numPr>
          <w:ilvl w:val="0"/>
          <w:numId w:val="14"/>
        </w:numPr>
        <w:ind w:left="993" w:hanging="426"/>
      </w:pPr>
      <w:hyperlink r:id="rId32" w:history="1">
        <w:r w:rsidR="00AA3CDD" w:rsidRPr="00476883">
          <w:rPr>
            <w:rStyle w:val="Hyperlink"/>
          </w:rPr>
          <w:t>The Daisy Network</w:t>
        </w:r>
      </w:hyperlink>
      <w:r w:rsidR="00AA3CDD" w:rsidRPr="00476883">
        <w:t xml:space="preserve"> – for people going through POI (Premature Ovarian Insufficiency)</w:t>
      </w:r>
    </w:p>
    <w:p w14:paraId="7551E446" w14:textId="77777777" w:rsidR="00AA3CDD" w:rsidRPr="00AA3CDD" w:rsidRDefault="00AA3CDD" w:rsidP="00AA3CDD">
      <w:pPr>
        <w:rPr>
          <w:rFonts w:ascii="Arial" w:hAnsi="Arial" w:cs="Arial"/>
        </w:rPr>
      </w:pPr>
    </w:p>
    <w:p w14:paraId="61AF46EA" w14:textId="77777777" w:rsidR="00AA3CDD" w:rsidRPr="00AA3CDD" w:rsidRDefault="00AA3CDD" w:rsidP="00AA3CDD">
      <w:pPr>
        <w:rPr>
          <w:rFonts w:ascii="Arial" w:hAnsi="Arial" w:cs="Arial"/>
        </w:rPr>
      </w:pPr>
    </w:p>
    <w:p w14:paraId="23FA9CF8" w14:textId="77777777" w:rsidR="00AA3CDD" w:rsidRPr="00AA3CDD" w:rsidRDefault="00AA3CDD" w:rsidP="00AA3CDD">
      <w:pPr>
        <w:pStyle w:val="LEUFPSubtitle"/>
      </w:pPr>
    </w:p>
    <w:sectPr w:rsidR="00AA3CDD" w:rsidRPr="00AA3CDD" w:rsidSect="00B97D61">
      <w:footerReference w:type="default" r:id="rId33"/>
      <w:headerReference w:type="first" r:id="rId34"/>
      <w:pgSz w:w="11900" w:h="16840"/>
      <w:pgMar w:top="1414" w:right="567" w:bottom="1383"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18B4" w14:textId="77777777" w:rsidR="00A154B3" w:rsidRDefault="00A154B3" w:rsidP="004650DC">
      <w:r>
        <w:separator/>
      </w:r>
    </w:p>
  </w:endnote>
  <w:endnote w:type="continuationSeparator" w:id="0">
    <w:p w14:paraId="4C54A7CB" w14:textId="77777777" w:rsidR="00A154B3" w:rsidRDefault="00A154B3" w:rsidP="0046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476405"/>
      <w:docPartObj>
        <w:docPartGallery w:val="Page Numbers (Bottom of Page)"/>
        <w:docPartUnique/>
      </w:docPartObj>
    </w:sdtPr>
    <w:sdtEndPr>
      <w:rPr>
        <w:noProof/>
      </w:rPr>
    </w:sdtEndPr>
    <w:sdtContent>
      <w:p w14:paraId="0AFC5D14" w14:textId="3D130326" w:rsidR="004F2D83" w:rsidRDefault="004F2D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2EC9AE" w14:textId="77777777" w:rsidR="004F2D83" w:rsidRDefault="004F2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CE55" w14:textId="77777777" w:rsidR="00A154B3" w:rsidRDefault="00A154B3" w:rsidP="004650DC">
      <w:r>
        <w:separator/>
      </w:r>
    </w:p>
  </w:footnote>
  <w:footnote w:type="continuationSeparator" w:id="0">
    <w:p w14:paraId="706FE0B7" w14:textId="77777777" w:rsidR="00A154B3" w:rsidRDefault="00A154B3" w:rsidP="00465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9ED8" w14:textId="7AA13912" w:rsidR="00BF1A34" w:rsidRDefault="00BF1A34">
    <w:pPr>
      <w:pStyle w:val="Header"/>
    </w:pPr>
    <w:r>
      <w:rPr>
        <w:noProof/>
      </w:rPr>
      <mc:AlternateContent>
        <mc:Choice Requires="wps">
          <w:drawing>
            <wp:inline distT="0" distB="0" distL="0" distR="0" wp14:anchorId="16175503" wp14:editId="19DB56BA">
              <wp:extent cx="3413760" cy="2069960"/>
              <wp:effectExtent l="0" t="0" r="2540" b="635"/>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06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91"/>
                          </w:tblGrid>
                          <w:tr w:rsidR="00BF1A34" w14:paraId="28B8E93B" w14:textId="77777777">
                            <w:trPr>
                              <w:trHeight w:val="1338"/>
                            </w:trPr>
                            <w:tc>
                              <w:tcPr>
                                <w:tcW w:w="5399" w:type="dxa"/>
                                <w:tcMar>
                                  <w:left w:w="0" w:type="dxa"/>
                                  <w:right w:w="0" w:type="dxa"/>
                                </w:tcMar>
                                <w:vAlign w:val="bottom"/>
                              </w:tcPr>
                              <w:p w14:paraId="56FFA710" w14:textId="5579FA57" w:rsidR="00BF1A34" w:rsidRDefault="00083010" w:rsidP="00083010">
                                <w:pPr>
                                  <w:pStyle w:val="LEUFPSchool"/>
                                </w:pPr>
                                <w:r>
                                  <w:t>Wellbeing, Safety and Health</w:t>
                                </w:r>
                              </w:p>
                            </w:tc>
                          </w:tr>
                        </w:tbl>
                        <w:p w14:paraId="58D83CCC" w14:textId="77777777" w:rsidR="00BF1A34" w:rsidRDefault="00BF1A34" w:rsidP="00BF1A34"/>
                      </w:txbxContent>
                    </wps:txbx>
                    <wps:bodyPr rot="0" vert="horz" wrap="square" lIns="0" tIns="0" rIns="0" bIns="0" anchor="b" anchorCtr="0" upright="1">
                      <a:noAutofit/>
                    </wps:bodyPr>
                  </wps:wsp>
                </a:graphicData>
              </a:graphic>
            </wp:inline>
          </w:drawing>
        </mc:Choice>
        <mc:Fallback>
          <w:pict>
            <v:shapetype w14:anchorId="16175503" id="_x0000_t202" coordsize="21600,21600" o:spt="202" path="m,l,21600r21600,l21600,xe">
              <v:stroke joinstyle="miter"/>
              <v:path gradientshapeok="t" o:connecttype="rect"/>
            </v:shapetype>
            <v:shape id="Text Box 6" o:spid="_x0000_s1026" type="#_x0000_t202" style="width:268.8pt;height:163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91"/>
                    </w:tblGrid>
                    <w:tr w:rsidR="00BF1A34" w14:paraId="28B8E93B" w14:textId="77777777">
                      <w:trPr>
                        <w:trHeight w:val="1338"/>
                      </w:trPr>
                      <w:tc>
                        <w:tcPr>
                          <w:tcW w:w="5399" w:type="dxa"/>
                          <w:tcMar>
                            <w:left w:w="0" w:type="dxa"/>
                            <w:right w:w="0" w:type="dxa"/>
                          </w:tcMar>
                          <w:vAlign w:val="bottom"/>
                        </w:tcPr>
                        <w:p w14:paraId="56FFA710" w14:textId="5579FA57" w:rsidR="00BF1A34" w:rsidRDefault="00083010" w:rsidP="00083010">
                          <w:pPr>
                            <w:pStyle w:val="LEUFPSchool"/>
                          </w:pPr>
                          <w:r>
                            <w:t>Wellbeing, Safety and Health</w:t>
                          </w:r>
                        </w:p>
                      </w:tc>
                    </w:tr>
                  </w:tbl>
                  <w:p w14:paraId="58D83CCC" w14:textId="77777777" w:rsidR="00BF1A34" w:rsidRDefault="00BF1A34" w:rsidP="00BF1A34"/>
                </w:txbxContent>
              </v:textbox>
              <w10:anchorlock/>
            </v:shape>
          </w:pict>
        </mc:Fallback>
      </mc:AlternateContent>
    </w:r>
    <w:r>
      <w:rPr>
        <w:noProof/>
      </w:rPr>
      <w:drawing>
        <wp:anchor distT="0" distB="0" distL="114300" distR="114300" simplePos="0" relativeHeight="251658240" behindDoc="1" locked="1" layoutInCell="1" allowOverlap="1" wp14:anchorId="2CF96193" wp14:editId="4736D887">
          <wp:simplePos x="0" y="0"/>
          <wp:positionH relativeFrom="page">
            <wp:align>left</wp:align>
          </wp:positionH>
          <wp:positionV relativeFrom="page">
            <wp:align>top</wp:align>
          </wp:positionV>
          <wp:extent cx="7583170" cy="10718165"/>
          <wp:effectExtent l="0" t="0" r="0" b="6985"/>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UoL_Beige Word Doc (accessible)_.jpg"/>
                  <pic:cNvPicPr/>
                </pic:nvPicPr>
                <pic:blipFill>
                  <a:blip r:embed="rId1">
                    <a:extLst>
                      <a:ext uri="{28A0092B-C50C-407E-A947-70E740481C1C}">
                        <a14:useLocalDpi xmlns:a14="http://schemas.microsoft.com/office/drawing/2010/main" val="0"/>
                      </a:ext>
                    </a:extLst>
                  </a:blip>
                  <a:stretch>
                    <a:fillRect/>
                  </a:stretch>
                </pic:blipFill>
                <pic:spPr>
                  <a:xfrm>
                    <a:off x="0" y="0"/>
                    <a:ext cx="7583170" cy="10718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AA4"/>
    <w:multiLevelType w:val="hybridMultilevel"/>
    <w:tmpl w:val="CE72A8CA"/>
    <w:lvl w:ilvl="0" w:tplc="63C28B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E4D08"/>
    <w:multiLevelType w:val="hybridMultilevel"/>
    <w:tmpl w:val="C54C99F4"/>
    <w:lvl w:ilvl="0" w:tplc="75360B1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D10584"/>
    <w:multiLevelType w:val="hybridMultilevel"/>
    <w:tmpl w:val="824870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65F7826"/>
    <w:multiLevelType w:val="hybridMultilevel"/>
    <w:tmpl w:val="4C02393C"/>
    <w:lvl w:ilvl="0" w:tplc="75360B1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74117D"/>
    <w:multiLevelType w:val="hybridMultilevel"/>
    <w:tmpl w:val="753CFF52"/>
    <w:lvl w:ilvl="0" w:tplc="63C28B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B2313"/>
    <w:multiLevelType w:val="hybridMultilevel"/>
    <w:tmpl w:val="3C305D30"/>
    <w:lvl w:ilvl="0" w:tplc="75360B1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C85914"/>
    <w:multiLevelType w:val="hybridMultilevel"/>
    <w:tmpl w:val="0C0A488C"/>
    <w:lvl w:ilvl="0" w:tplc="A71EAE5C">
      <w:start w:val="1"/>
      <w:numFmt w:val="decimal"/>
      <w:lvlText w:val="%1."/>
      <w:lvlJc w:val="left"/>
      <w:pPr>
        <w:ind w:left="927"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50D67"/>
    <w:multiLevelType w:val="hybridMultilevel"/>
    <w:tmpl w:val="937C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76015"/>
    <w:multiLevelType w:val="hybridMultilevel"/>
    <w:tmpl w:val="A1722EF0"/>
    <w:lvl w:ilvl="0" w:tplc="75360B1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34183E"/>
    <w:multiLevelType w:val="hybridMultilevel"/>
    <w:tmpl w:val="6E7C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E2054"/>
    <w:multiLevelType w:val="hybridMultilevel"/>
    <w:tmpl w:val="FABEE56A"/>
    <w:lvl w:ilvl="0" w:tplc="C02618AC">
      <w:start w:val="1"/>
      <w:numFmt w:val="bullet"/>
      <w:lvlText w:val="•"/>
      <w:lvlJc w:val="left"/>
      <w:pPr>
        <w:tabs>
          <w:tab w:val="num" w:pos="720"/>
        </w:tabs>
        <w:ind w:left="720" w:hanging="360"/>
      </w:pPr>
      <w:rPr>
        <w:rFonts w:ascii="Arial" w:hAnsi="Arial" w:hint="default"/>
      </w:rPr>
    </w:lvl>
    <w:lvl w:ilvl="1" w:tplc="DEBC607C" w:tentative="1">
      <w:start w:val="1"/>
      <w:numFmt w:val="bullet"/>
      <w:lvlText w:val="•"/>
      <w:lvlJc w:val="left"/>
      <w:pPr>
        <w:tabs>
          <w:tab w:val="num" w:pos="1440"/>
        </w:tabs>
        <w:ind w:left="1440" w:hanging="360"/>
      </w:pPr>
      <w:rPr>
        <w:rFonts w:ascii="Arial" w:hAnsi="Arial" w:hint="default"/>
      </w:rPr>
    </w:lvl>
    <w:lvl w:ilvl="2" w:tplc="F8BE3BC2" w:tentative="1">
      <w:start w:val="1"/>
      <w:numFmt w:val="bullet"/>
      <w:lvlText w:val="•"/>
      <w:lvlJc w:val="left"/>
      <w:pPr>
        <w:tabs>
          <w:tab w:val="num" w:pos="2160"/>
        </w:tabs>
        <w:ind w:left="2160" w:hanging="360"/>
      </w:pPr>
      <w:rPr>
        <w:rFonts w:ascii="Arial" w:hAnsi="Arial" w:hint="default"/>
      </w:rPr>
    </w:lvl>
    <w:lvl w:ilvl="3" w:tplc="10143462" w:tentative="1">
      <w:start w:val="1"/>
      <w:numFmt w:val="bullet"/>
      <w:lvlText w:val="•"/>
      <w:lvlJc w:val="left"/>
      <w:pPr>
        <w:tabs>
          <w:tab w:val="num" w:pos="2880"/>
        </w:tabs>
        <w:ind w:left="2880" w:hanging="360"/>
      </w:pPr>
      <w:rPr>
        <w:rFonts w:ascii="Arial" w:hAnsi="Arial" w:hint="default"/>
      </w:rPr>
    </w:lvl>
    <w:lvl w:ilvl="4" w:tplc="14E63EDE" w:tentative="1">
      <w:start w:val="1"/>
      <w:numFmt w:val="bullet"/>
      <w:lvlText w:val="•"/>
      <w:lvlJc w:val="left"/>
      <w:pPr>
        <w:tabs>
          <w:tab w:val="num" w:pos="3600"/>
        </w:tabs>
        <w:ind w:left="3600" w:hanging="360"/>
      </w:pPr>
      <w:rPr>
        <w:rFonts w:ascii="Arial" w:hAnsi="Arial" w:hint="default"/>
      </w:rPr>
    </w:lvl>
    <w:lvl w:ilvl="5" w:tplc="210C38F6" w:tentative="1">
      <w:start w:val="1"/>
      <w:numFmt w:val="bullet"/>
      <w:lvlText w:val="•"/>
      <w:lvlJc w:val="left"/>
      <w:pPr>
        <w:tabs>
          <w:tab w:val="num" w:pos="4320"/>
        </w:tabs>
        <w:ind w:left="4320" w:hanging="360"/>
      </w:pPr>
      <w:rPr>
        <w:rFonts w:ascii="Arial" w:hAnsi="Arial" w:hint="default"/>
      </w:rPr>
    </w:lvl>
    <w:lvl w:ilvl="6" w:tplc="BC6038C4" w:tentative="1">
      <w:start w:val="1"/>
      <w:numFmt w:val="bullet"/>
      <w:lvlText w:val="•"/>
      <w:lvlJc w:val="left"/>
      <w:pPr>
        <w:tabs>
          <w:tab w:val="num" w:pos="5040"/>
        </w:tabs>
        <w:ind w:left="5040" w:hanging="360"/>
      </w:pPr>
      <w:rPr>
        <w:rFonts w:ascii="Arial" w:hAnsi="Arial" w:hint="default"/>
      </w:rPr>
    </w:lvl>
    <w:lvl w:ilvl="7" w:tplc="3F6C88D6" w:tentative="1">
      <w:start w:val="1"/>
      <w:numFmt w:val="bullet"/>
      <w:lvlText w:val="•"/>
      <w:lvlJc w:val="left"/>
      <w:pPr>
        <w:tabs>
          <w:tab w:val="num" w:pos="5760"/>
        </w:tabs>
        <w:ind w:left="5760" w:hanging="360"/>
      </w:pPr>
      <w:rPr>
        <w:rFonts w:ascii="Arial" w:hAnsi="Arial" w:hint="default"/>
      </w:rPr>
    </w:lvl>
    <w:lvl w:ilvl="8" w:tplc="E77650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D1D612A"/>
    <w:multiLevelType w:val="hybridMultilevel"/>
    <w:tmpl w:val="FFD0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B6A34"/>
    <w:multiLevelType w:val="hybridMultilevel"/>
    <w:tmpl w:val="101E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B5F90"/>
    <w:multiLevelType w:val="hybridMultilevel"/>
    <w:tmpl w:val="A7946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CE7795D"/>
    <w:multiLevelType w:val="hybridMultilevel"/>
    <w:tmpl w:val="8560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1550697">
    <w:abstractNumId w:val="6"/>
  </w:num>
  <w:num w:numId="2" w16cid:durableId="122041246">
    <w:abstractNumId w:val="12"/>
  </w:num>
  <w:num w:numId="3" w16cid:durableId="1706365725">
    <w:abstractNumId w:val="7"/>
  </w:num>
  <w:num w:numId="4" w16cid:durableId="1679313579">
    <w:abstractNumId w:val="11"/>
  </w:num>
  <w:num w:numId="5" w16cid:durableId="1393844143">
    <w:abstractNumId w:val="14"/>
  </w:num>
  <w:num w:numId="6" w16cid:durableId="53819145">
    <w:abstractNumId w:val="4"/>
  </w:num>
  <w:num w:numId="7" w16cid:durableId="473303170">
    <w:abstractNumId w:val="0"/>
  </w:num>
  <w:num w:numId="8" w16cid:durableId="490489507">
    <w:abstractNumId w:val="10"/>
  </w:num>
  <w:num w:numId="9" w16cid:durableId="1115709576">
    <w:abstractNumId w:val="5"/>
  </w:num>
  <w:num w:numId="10" w16cid:durableId="1034497069">
    <w:abstractNumId w:val="1"/>
  </w:num>
  <w:num w:numId="11" w16cid:durableId="663508472">
    <w:abstractNumId w:val="8"/>
  </w:num>
  <w:num w:numId="12" w16cid:durableId="1784122">
    <w:abstractNumId w:val="3"/>
  </w:num>
  <w:num w:numId="13" w16cid:durableId="66346426">
    <w:abstractNumId w:val="13"/>
  </w:num>
  <w:num w:numId="14" w16cid:durableId="130023984">
    <w:abstractNumId w:val="2"/>
  </w:num>
  <w:num w:numId="15" w16cid:durableId="844237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DC"/>
    <w:rsid w:val="00050468"/>
    <w:rsid w:val="00075F8E"/>
    <w:rsid w:val="00083010"/>
    <w:rsid w:val="00086C53"/>
    <w:rsid w:val="00152C42"/>
    <w:rsid w:val="00161FA7"/>
    <w:rsid w:val="001C6BF1"/>
    <w:rsid w:val="002B36B0"/>
    <w:rsid w:val="002C43E6"/>
    <w:rsid w:val="002D2B53"/>
    <w:rsid w:val="002E3419"/>
    <w:rsid w:val="0035591B"/>
    <w:rsid w:val="003C3E98"/>
    <w:rsid w:val="003E32E1"/>
    <w:rsid w:val="004650DC"/>
    <w:rsid w:val="00476883"/>
    <w:rsid w:val="004F2D83"/>
    <w:rsid w:val="00537478"/>
    <w:rsid w:val="005C1E5E"/>
    <w:rsid w:val="005D4763"/>
    <w:rsid w:val="006B126A"/>
    <w:rsid w:val="007170FE"/>
    <w:rsid w:val="007E2738"/>
    <w:rsid w:val="008F419B"/>
    <w:rsid w:val="009426C1"/>
    <w:rsid w:val="009B7363"/>
    <w:rsid w:val="00A154B3"/>
    <w:rsid w:val="00AA3CDD"/>
    <w:rsid w:val="00AF4129"/>
    <w:rsid w:val="00B97D61"/>
    <w:rsid w:val="00BA3AF4"/>
    <w:rsid w:val="00BF1A34"/>
    <w:rsid w:val="00CA5628"/>
    <w:rsid w:val="00CF4629"/>
    <w:rsid w:val="00D256F7"/>
    <w:rsid w:val="00E0294E"/>
    <w:rsid w:val="00E646FC"/>
    <w:rsid w:val="00E81FA0"/>
    <w:rsid w:val="00EC3BA6"/>
    <w:rsid w:val="00ED7C86"/>
    <w:rsid w:val="00F71CA5"/>
    <w:rsid w:val="00F93851"/>
    <w:rsid w:val="00FA2B25"/>
    <w:rsid w:val="00FD3810"/>
    <w:rsid w:val="00FE7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276A5"/>
  <w14:defaultImageDpi w14:val="32767"/>
  <w15:chartTrackingRefBased/>
  <w15:docId w15:val="{C1075C65-065C-7047-AC16-A7C3D269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70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3E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61FA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0DC"/>
    <w:pPr>
      <w:tabs>
        <w:tab w:val="center" w:pos="4513"/>
        <w:tab w:val="right" w:pos="9026"/>
      </w:tabs>
    </w:pPr>
  </w:style>
  <w:style w:type="character" w:customStyle="1" w:styleId="HeaderChar">
    <w:name w:val="Header Char"/>
    <w:basedOn w:val="DefaultParagraphFont"/>
    <w:link w:val="Header"/>
    <w:uiPriority w:val="99"/>
    <w:rsid w:val="004650DC"/>
  </w:style>
  <w:style w:type="paragraph" w:styleId="Footer">
    <w:name w:val="footer"/>
    <w:basedOn w:val="Normal"/>
    <w:link w:val="FooterChar"/>
    <w:uiPriority w:val="99"/>
    <w:unhideWhenUsed/>
    <w:rsid w:val="004650DC"/>
    <w:pPr>
      <w:tabs>
        <w:tab w:val="center" w:pos="4513"/>
        <w:tab w:val="right" w:pos="9026"/>
      </w:tabs>
    </w:pPr>
  </w:style>
  <w:style w:type="character" w:customStyle="1" w:styleId="FooterChar">
    <w:name w:val="Footer Char"/>
    <w:basedOn w:val="DefaultParagraphFont"/>
    <w:link w:val="Footer"/>
    <w:uiPriority w:val="99"/>
    <w:rsid w:val="004650DC"/>
  </w:style>
  <w:style w:type="character" w:customStyle="1" w:styleId="Heading1Char">
    <w:name w:val="Heading 1 Char"/>
    <w:basedOn w:val="DefaultParagraphFont"/>
    <w:link w:val="Heading1"/>
    <w:uiPriority w:val="9"/>
    <w:rsid w:val="007170FE"/>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BF1A34"/>
    <w:rPr>
      <w:rFonts w:eastAsiaTheme="minorEastAsia"/>
      <w:sz w:val="22"/>
      <w:szCs w:val="22"/>
      <w:lang w:val="en-US" w:eastAsia="zh-CN"/>
    </w:rPr>
  </w:style>
  <w:style w:type="character" w:customStyle="1" w:styleId="NoSpacingChar">
    <w:name w:val="No Spacing Char"/>
    <w:basedOn w:val="DefaultParagraphFont"/>
    <w:link w:val="NoSpacing"/>
    <w:uiPriority w:val="1"/>
    <w:rsid w:val="00BF1A34"/>
    <w:rPr>
      <w:rFonts w:eastAsiaTheme="minorEastAsia"/>
      <w:sz w:val="22"/>
      <w:szCs w:val="22"/>
      <w:lang w:val="en-US" w:eastAsia="zh-CN"/>
    </w:rPr>
  </w:style>
  <w:style w:type="paragraph" w:customStyle="1" w:styleId="LEUFPFac">
    <w:name w:val="LEU_FP_Fac"/>
    <w:rsid w:val="00BF1A34"/>
    <w:pPr>
      <w:spacing w:before="60" w:line="280" w:lineRule="exact"/>
    </w:pPr>
    <w:rPr>
      <w:rFonts w:ascii="Arial" w:eastAsia="Times New Roman" w:hAnsi="Arial" w:cs="Times New Roman"/>
      <w:caps/>
      <w:sz w:val="20"/>
      <w:szCs w:val="20"/>
    </w:rPr>
  </w:style>
  <w:style w:type="paragraph" w:customStyle="1" w:styleId="LEUFPSchool">
    <w:name w:val="LEU_FP_School"/>
    <w:next w:val="LEUFPFac"/>
    <w:rsid w:val="00BF1A34"/>
    <w:pPr>
      <w:spacing w:line="400" w:lineRule="exact"/>
    </w:pPr>
    <w:rPr>
      <w:rFonts w:ascii="Arial" w:eastAsia="Times New Roman" w:hAnsi="Arial" w:cs="Times New Roman"/>
      <w:b/>
      <w:sz w:val="36"/>
      <w:szCs w:val="36"/>
    </w:rPr>
  </w:style>
  <w:style w:type="table" w:styleId="TableGrid">
    <w:name w:val="Table Grid"/>
    <w:basedOn w:val="TableNormal"/>
    <w:rsid w:val="00BF1A3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UFPTitle">
    <w:name w:val="LEU_FP_Title"/>
    <w:basedOn w:val="Normal"/>
    <w:rsid w:val="00BF1A34"/>
    <w:pPr>
      <w:spacing w:line="720" w:lineRule="exact"/>
    </w:pPr>
    <w:rPr>
      <w:rFonts w:ascii="Arial" w:eastAsia="Times New Roman" w:hAnsi="Arial" w:cs="Arial"/>
      <w:sz w:val="64"/>
      <w:szCs w:val="64"/>
    </w:rPr>
  </w:style>
  <w:style w:type="paragraph" w:customStyle="1" w:styleId="LEUFPSubtitle">
    <w:name w:val="LEU_FP_Subtitle"/>
    <w:basedOn w:val="Normal"/>
    <w:rsid w:val="00BF1A34"/>
    <w:pPr>
      <w:spacing w:line="280" w:lineRule="exact"/>
    </w:pPr>
    <w:rPr>
      <w:rFonts w:ascii="Arial" w:eastAsia="Times New Roman" w:hAnsi="Arial" w:cs="Arial"/>
    </w:rPr>
  </w:style>
  <w:style w:type="paragraph" w:styleId="Title">
    <w:name w:val="Title"/>
    <w:basedOn w:val="Normal"/>
    <w:next w:val="Normal"/>
    <w:link w:val="TitleChar"/>
    <w:uiPriority w:val="10"/>
    <w:qFormat/>
    <w:rsid w:val="000830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30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301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83010"/>
    <w:rPr>
      <w:rFonts w:eastAsiaTheme="minorEastAsia"/>
      <w:color w:val="5A5A5A" w:themeColor="text1" w:themeTint="A5"/>
      <w:spacing w:val="15"/>
      <w:sz w:val="22"/>
      <w:szCs w:val="22"/>
    </w:rPr>
  </w:style>
  <w:style w:type="paragraph" w:customStyle="1" w:styleId="Style1">
    <w:name w:val="Style1"/>
    <w:basedOn w:val="Normal"/>
    <w:link w:val="Style1Char"/>
    <w:qFormat/>
    <w:rsid w:val="003C3E98"/>
  </w:style>
  <w:style w:type="character" w:customStyle="1" w:styleId="Heading2Char">
    <w:name w:val="Heading 2 Char"/>
    <w:basedOn w:val="DefaultParagraphFont"/>
    <w:link w:val="Heading2"/>
    <w:uiPriority w:val="9"/>
    <w:rsid w:val="003C3E98"/>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3C3E98"/>
  </w:style>
  <w:style w:type="paragraph" w:styleId="ListParagraph">
    <w:name w:val="List Paragraph"/>
    <w:basedOn w:val="Normal"/>
    <w:uiPriority w:val="34"/>
    <w:qFormat/>
    <w:rsid w:val="003C3E98"/>
    <w:pPr>
      <w:spacing w:after="160" w:line="259" w:lineRule="auto"/>
      <w:ind w:left="720"/>
      <w:contextualSpacing/>
    </w:pPr>
    <w:rPr>
      <w:rFonts w:ascii="Arial" w:hAnsi="Arial" w:cs="Arial"/>
    </w:rPr>
  </w:style>
  <w:style w:type="paragraph" w:styleId="TOCHeading">
    <w:name w:val="TOC Heading"/>
    <w:basedOn w:val="Heading1"/>
    <w:next w:val="Normal"/>
    <w:uiPriority w:val="39"/>
    <w:unhideWhenUsed/>
    <w:qFormat/>
    <w:rsid w:val="00FE7088"/>
    <w:pPr>
      <w:spacing w:after="240" w:line="259" w:lineRule="auto"/>
      <w:ind w:left="-851" w:right="-896"/>
      <w:outlineLvl w:val="9"/>
    </w:pPr>
    <w:rPr>
      <w:rFonts w:ascii="Arial" w:hAnsi="Arial"/>
      <w:b/>
      <w:lang w:val="en-US"/>
    </w:rPr>
  </w:style>
  <w:style w:type="paragraph" w:styleId="TOC1">
    <w:name w:val="toc 1"/>
    <w:basedOn w:val="Normal"/>
    <w:next w:val="Normal"/>
    <w:autoRedefine/>
    <w:uiPriority w:val="39"/>
    <w:unhideWhenUsed/>
    <w:rsid w:val="00FE7088"/>
    <w:pPr>
      <w:tabs>
        <w:tab w:val="right" w:leader="dot" w:pos="9016"/>
      </w:tabs>
      <w:spacing w:after="100" w:line="259" w:lineRule="auto"/>
      <w:ind w:left="709" w:right="-896"/>
    </w:pPr>
    <w:rPr>
      <w:rFonts w:ascii="Arial" w:hAnsi="Arial"/>
      <w:szCs w:val="22"/>
    </w:rPr>
  </w:style>
  <w:style w:type="character" w:styleId="Hyperlink">
    <w:name w:val="Hyperlink"/>
    <w:basedOn w:val="DefaultParagraphFont"/>
    <w:uiPriority w:val="99"/>
    <w:unhideWhenUsed/>
    <w:rsid w:val="00FE7088"/>
    <w:rPr>
      <w:color w:val="0563C1" w:themeColor="hyperlink"/>
      <w:u w:val="single"/>
    </w:rPr>
  </w:style>
  <w:style w:type="character" w:customStyle="1" w:styleId="Heading3Char">
    <w:name w:val="Heading 3 Char"/>
    <w:basedOn w:val="DefaultParagraphFont"/>
    <w:link w:val="Heading3"/>
    <w:uiPriority w:val="9"/>
    <w:rsid w:val="00161FA7"/>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BA3AF4"/>
    <w:rPr>
      <w:sz w:val="16"/>
      <w:szCs w:val="16"/>
    </w:rPr>
  </w:style>
  <w:style w:type="paragraph" w:styleId="CommentText">
    <w:name w:val="annotation text"/>
    <w:basedOn w:val="Normal"/>
    <w:link w:val="CommentTextChar"/>
    <w:uiPriority w:val="99"/>
    <w:unhideWhenUsed/>
    <w:rsid w:val="00BA3AF4"/>
    <w:rPr>
      <w:sz w:val="20"/>
      <w:szCs w:val="20"/>
    </w:rPr>
  </w:style>
  <w:style w:type="character" w:customStyle="1" w:styleId="CommentTextChar">
    <w:name w:val="Comment Text Char"/>
    <w:basedOn w:val="DefaultParagraphFont"/>
    <w:link w:val="CommentText"/>
    <w:uiPriority w:val="99"/>
    <w:rsid w:val="00BA3AF4"/>
    <w:rPr>
      <w:sz w:val="20"/>
      <w:szCs w:val="20"/>
    </w:rPr>
  </w:style>
  <w:style w:type="paragraph" w:styleId="CommentSubject">
    <w:name w:val="annotation subject"/>
    <w:basedOn w:val="CommentText"/>
    <w:next w:val="CommentText"/>
    <w:link w:val="CommentSubjectChar"/>
    <w:uiPriority w:val="99"/>
    <w:semiHidden/>
    <w:unhideWhenUsed/>
    <w:rsid w:val="00BA3AF4"/>
    <w:rPr>
      <w:b/>
      <w:bCs/>
    </w:rPr>
  </w:style>
  <w:style w:type="character" w:customStyle="1" w:styleId="CommentSubjectChar">
    <w:name w:val="Comment Subject Char"/>
    <w:basedOn w:val="CommentTextChar"/>
    <w:link w:val="CommentSubject"/>
    <w:uiPriority w:val="99"/>
    <w:semiHidden/>
    <w:rsid w:val="00BA3AF4"/>
    <w:rPr>
      <w:b/>
      <w:bCs/>
      <w:sz w:val="20"/>
      <w:szCs w:val="20"/>
    </w:rPr>
  </w:style>
  <w:style w:type="character" w:styleId="UnresolvedMention">
    <w:name w:val="Unresolved Mention"/>
    <w:basedOn w:val="DefaultParagraphFont"/>
    <w:uiPriority w:val="99"/>
    <w:rsid w:val="00BA3AF4"/>
    <w:rPr>
      <w:color w:val="605E5C"/>
      <w:shd w:val="clear" w:color="auto" w:fill="E1DFDD"/>
    </w:rPr>
  </w:style>
  <w:style w:type="paragraph" w:styleId="TOC2">
    <w:name w:val="toc 2"/>
    <w:basedOn w:val="Normal"/>
    <w:next w:val="Normal"/>
    <w:autoRedefine/>
    <w:uiPriority w:val="39"/>
    <w:unhideWhenUsed/>
    <w:rsid w:val="004F2D83"/>
    <w:pPr>
      <w:spacing w:after="100"/>
      <w:ind w:left="240"/>
    </w:pPr>
  </w:style>
  <w:style w:type="paragraph" w:styleId="TOC3">
    <w:name w:val="toc 3"/>
    <w:basedOn w:val="Normal"/>
    <w:next w:val="Normal"/>
    <w:autoRedefine/>
    <w:uiPriority w:val="39"/>
    <w:unhideWhenUsed/>
    <w:rsid w:val="004F2D83"/>
    <w:pPr>
      <w:tabs>
        <w:tab w:val="right" w:leader="dot" w:pos="10756"/>
      </w:tabs>
      <w:spacing w:after="100"/>
      <w:ind w:left="284"/>
    </w:pPr>
  </w:style>
  <w:style w:type="paragraph" w:styleId="Revision">
    <w:name w:val="Revision"/>
    <w:hidden/>
    <w:uiPriority w:val="99"/>
    <w:semiHidden/>
    <w:rsid w:val="002E3419"/>
  </w:style>
  <w:style w:type="character" w:styleId="FollowedHyperlink">
    <w:name w:val="FollowedHyperlink"/>
    <w:basedOn w:val="DefaultParagraphFont"/>
    <w:uiPriority w:val="99"/>
    <w:semiHidden/>
    <w:unhideWhenUsed/>
    <w:rsid w:val="008F41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r.leeds.ac.uk/info/34/support_and_wellbeing/24/dignity_and_mutual_respect" TargetMode="External"/><Relationship Id="rId18" Type="http://schemas.openxmlformats.org/officeDocument/2006/relationships/hyperlink" Target="http://wsh.leeds.ac.uk/info/134/staff_counselling_and_psychological_support" TargetMode="External"/><Relationship Id="rId26" Type="http://schemas.openxmlformats.org/officeDocument/2006/relationships/hyperlink" Target="https://www.womens-health-concern.org/" TargetMode="External"/><Relationship Id="rId3" Type="http://schemas.openxmlformats.org/officeDocument/2006/relationships/styles" Target="styles.xml"/><Relationship Id="rId21" Type="http://schemas.openxmlformats.org/officeDocument/2006/relationships/hyperlink" Target="https://www.nhs.uk/conditions/menopaus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hr.leeds.ac.uk/info/39/work-life_balance_and_flexible_working/27/flexible_working" TargetMode="External"/><Relationship Id="rId17" Type="http://schemas.openxmlformats.org/officeDocument/2006/relationships/hyperlink" Target="http://wsh.leeds.ac.uk/info/132/occupational_health_service" TargetMode="External"/><Relationship Id="rId25" Type="http://schemas.openxmlformats.org/officeDocument/2006/relationships/hyperlink" Target="http://www.fom.ac.uk/wp-content/uploads/Guidance-on-menopause-and-the-workplace-v6.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sh.leeds.ac.uk/" TargetMode="External"/><Relationship Id="rId20" Type="http://schemas.openxmlformats.org/officeDocument/2006/relationships/hyperlink" Target="https://uolr3.leeds.ac.uk/temcatsearch(bD1lbiZjPTUwMA==)/courses.htm?sap-params=Z2Rfa2V5d29yZHM9bWVub3BhdXNlJmdkX3N0eXBlPSZnZF90dXRvcj1MYXN0JTIwbmFtZSZkYXRlMT1kZCUyZm1tJTJmeXl5eSZkYXRlMj1kZCUyZm1tJTJmeXl5eSZkYXRlMT0wMC4wMC4wMDAwJmRhdGUyPTAwLjAwLjAwMDAmcHJvdmlkZXJsaXN0PTAmYW5kb3I9T1Imc29ydD1CRUdEQSZnZF9jYWxsaWQ9SU5JVElBTCZzdHlsZT0%3d" TargetMode="External"/><Relationship Id="rId29" Type="http://schemas.openxmlformats.org/officeDocument/2006/relationships/hyperlink" Target="https://www.bitc.org.uk/blog/mid-life-mots-creating-good-jobs-for-older-work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leeds.ac.uk/" TargetMode="External"/><Relationship Id="rId24" Type="http://schemas.openxmlformats.org/officeDocument/2006/relationships/hyperlink" Target="https://www.rcog.org.uk/en/patients/menopause/" TargetMode="External"/><Relationship Id="rId32" Type="http://schemas.openxmlformats.org/officeDocument/2006/relationships/hyperlink" Target="https://www.daisynetwork.org/" TargetMode="External"/><Relationship Id="rId5" Type="http://schemas.openxmlformats.org/officeDocument/2006/relationships/webSettings" Target="webSettings.xml"/><Relationship Id="rId15" Type="http://schemas.openxmlformats.org/officeDocument/2006/relationships/hyperlink" Target="https://wsh.leeds.ac.uk/health-wellbeing/doc/meno-pause-thought-cafes" TargetMode="External"/><Relationship Id="rId23" Type="http://schemas.openxmlformats.org/officeDocument/2006/relationships/hyperlink" Target="https://www.nice.org.uk/guidance/ng23/ifp/chapter/About-this-information" TargetMode="External"/><Relationship Id="rId28" Type="http://schemas.openxmlformats.org/officeDocument/2006/relationships/hyperlink" Target="https://www.bitc.org.uk/toolkit/menopause-in-the-workplace/" TargetMode="External"/><Relationship Id="rId36" Type="http://schemas.openxmlformats.org/officeDocument/2006/relationships/theme" Target="theme/theme1.xml"/><Relationship Id="rId10" Type="http://schemas.openxmlformats.org/officeDocument/2006/relationships/hyperlink" Target="https://leeds365.sharepoint.com/:w:/r/sites/WSH/websitedocuments/_layouts/15/Doc.aspx?sourcedoc=%7B7F9E6FA1-4CC9-48C8-B55B-7345B5ABC96C%7D&amp;file=Managers_Guidance%20OH%20referral%20process.docx&amp;action=default&amp;mobileredirect=true" TargetMode="External"/><Relationship Id="rId19" Type="http://schemas.openxmlformats.org/officeDocument/2006/relationships/hyperlink" Target="https://students.leeds.ac.uk/info/100001/counselling_and_wellbeing/957/counselling_wellbeing_and_mental_health_support" TargetMode="External"/><Relationship Id="rId31" Type="http://schemas.openxmlformats.org/officeDocument/2006/relationships/hyperlink" Target="https://www.overthebloodymoon.com/" TargetMode="External"/><Relationship Id="rId4" Type="http://schemas.openxmlformats.org/officeDocument/2006/relationships/settings" Target="settings.xml"/><Relationship Id="rId9" Type="http://schemas.openxmlformats.org/officeDocument/2006/relationships/hyperlink" Target="https://www.bitc.org.uk/wp-content/uploads/2020/06/bitc-age-toolkit-menopauseintheworkplace-jun20.pdf" TargetMode="External"/><Relationship Id="rId14" Type="http://schemas.openxmlformats.org/officeDocument/2006/relationships/hyperlink" Target="http://hr.leeds.ac.uk/info/34/support_and_wellbeing/39/managing_stress_at_work" TargetMode="External"/><Relationship Id="rId22" Type="http://schemas.openxmlformats.org/officeDocument/2006/relationships/hyperlink" Target="https://www.nice.org.uk/guidance/ng23/ifp/chapter/About-this-information" TargetMode="External"/><Relationship Id="rId27" Type="http://schemas.openxmlformats.org/officeDocument/2006/relationships/hyperlink" Target="https://www.imsociety.org/" TargetMode="External"/><Relationship Id="rId30" Type="http://schemas.openxmlformats.org/officeDocument/2006/relationships/hyperlink" Target="https://henpicked.net/menopause/)"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3000E-ABA8-1D44-BF83-E3B7F2CC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extcomms</dc:creator>
  <cp:keywords/>
  <dc:description/>
  <cp:lastModifiedBy>Sarah Stephenson</cp:lastModifiedBy>
  <cp:revision>2</cp:revision>
  <dcterms:created xsi:type="dcterms:W3CDTF">2023-06-28T15:51:00Z</dcterms:created>
  <dcterms:modified xsi:type="dcterms:W3CDTF">2023-06-28T15:51:00Z</dcterms:modified>
</cp:coreProperties>
</file>