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026327" w14:textId="77777777" w:rsidR="002B36B0" w:rsidRDefault="002B36B0" w:rsidP="00BF1A34">
      <w:pPr>
        <w:pStyle w:val="LEUFPTitle"/>
      </w:pPr>
    </w:p>
    <w:p w14:paraId="556B6916" w14:textId="77777777" w:rsidR="007E2738" w:rsidRDefault="007E2738" w:rsidP="00083010">
      <w:pPr>
        <w:pStyle w:val="Title"/>
        <w:rPr>
          <w:rFonts w:ascii="Arial" w:hAnsi="Arial" w:cs="Arial"/>
        </w:rPr>
      </w:pPr>
    </w:p>
    <w:p w14:paraId="2B10EAAB" w14:textId="430FEFB2" w:rsidR="00BF1A34" w:rsidRDefault="00083010" w:rsidP="00083010">
      <w:pPr>
        <w:pStyle w:val="Title"/>
        <w:rPr>
          <w:rFonts w:ascii="Arial" w:hAnsi="Arial" w:cs="Arial"/>
        </w:rPr>
      </w:pPr>
      <w:r w:rsidRPr="00083010">
        <w:rPr>
          <w:rFonts w:ascii="Arial" w:hAnsi="Arial" w:cs="Arial"/>
        </w:rPr>
        <w:t>Menopause in the workplace</w:t>
      </w:r>
    </w:p>
    <w:p w14:paraId="64D0AB6F" w14:textId="77777777" w:rsidR="00083010" w:rsidRPr="00083010" w:rsidRDefault="00083010" w:rsidP="00083010"/>
    <w:p w14:paraId="1BAC7255" w14:textId="3787F51B" w:rsidR="00083010" w:rsidRPr="00523B49" w:rsidRDefault="00083010" w:rsidP="00083010">
      <w:pPr>
        <w:pStyle w:val="Subtitle"/>
        <w:rPr>
          <w:rFonts w:ascii="Arial" w:hAnsi="Arial" w:cs="Arial"/>
          <w:color w:val="000000" w:themeColor="text1"/>
          <w:sz w:val="28"/>
          <w:szCs w:val="28"/>
        </w:rPr>
      </w:pPr>
      <w:r w:rsidRPr="00523B49">
        <w:rPr>
          <w:rFonts w:ascii="Arial" w:hAnsi="Arial" w:cs="Arial"/>
          <w:color w:val="000000" w:themeColor="text1"/>
          <w:sz w:val="28"/>
          <w:szCs w:val="28"/>
        </w:rPr>
        <w:t xml:space="preserve">Guidance for </w:t>
      </w:r>
      <w:r w:rsidR="009B192D" w:rsidRPr="00523B49">
        <w:rPr>
          <w:rFonts w:ascii="Arial" w:hAnsi="Arial" w:cs="Arial"/>
          <w:b/>
          <w:bCs/>
          <w:color w:val="000000" w:themeColor="text1"/>
          <w:sz w:val="28"/>
          <w:szCs w:val="28"/>
        </w:rPr>
        <w:t>individuals</w:t>
      </w:r>
      <w:r w:rsidR="009B192D" w:rsidRPr="00523B49">
        <w:rPr>
          <w:rFonts w:ascii="Arial" w:hAnsi="Arial" w:cs="Arial"/>
          <w:color w:val="000000" w:themeColor="text1"/>
          <w:sz w:val="28"/>
          <w:szCs w:val="28"/>
        </w:rPr>
        <w:t xml:space="preserve"> who are going through</w:t>
      </w:r>
      <w:r w:rsidRPr="00523B49">
        <w:rPr>
          <w:rFonts w:ascii="Arial" w:hAnsi="Arial" w:cs="Arial"/>
          <w:color w:val="000000" w:themeColor="text1"/>
          <w:sz w:val="28"/>
          <w:szCs w:val="28"/>
        </w:rPr>
        <w:t>,</w:t>
      </w:r>
      <w:r w:rsidR="009B192D" w:rsidRPr="00523B49">
        <w:rPr>
          <w:rFonts w:ascii="Arial" w:hAnsi="Arial" w:cs="Arial"/>
          <w:color w:val="000000" w:themeColor="text1"/>
          <w:sz w:val="28"/>
          <w:szCs w:val="28"/>
        </w:rPr>
        <w:t xml:space="preserve"> or approaching the menopause</w:t>
      </w:r>
    </w:p>
    <w:p w14:paraId="0864702F" w14:textId="77777777" w:rsidR="007E2738" w:rsidRDefault="007E2738" w:rsidP="007E2738"/>
    <w:p w14:paraId="2B505CF1" w14:textId="77777777" w:rsidR="007E2738" w:rsidRPr="007E2738" w:rsidRDefault="007E2738" w:rsidP="007E2738"/>
    <w:p w14:paraId="5862B471" w14:textId="0A483524" w:rsidR="007E2738" w:rsidRDefault="007E2738">
      <w:r>
        <w:rPr>
          <w:noProof/>
        </w:rPr>
        <w:drawing>
          <wp:inline distT="0" distB="0" distL="0" distR="0" wp14:anchorId="794A44C3" wp14:editId="5E8ED77D">
            <wp:extent cx="6836410" cy="3418205"/>
            <wp:effectExtent l="0" t="0" r="2540" b="0"/>
            <wp:docPr id="680948386" name="Picture 1" descr="Illustration of the word Menopause. The letter O is pictured as a clock on a white and beig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0948386" name="Picture 1" descr="Illustration of the word Menopause. The letter O is pictured as a clock on a white and beige backgroun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36410" cy="3418205"/>
                    </a:xfrm>
                    <a:prstGeom prst="rect">
                      <a:avLst/>
                    </a:prstGeom>
                    <a:noFill/>
                    <a:ln>
                      <a:noFill/>
                    </a:ln>
                  </pic:spPr>
                </pic:pic>
              </a:graphicData>
            </a:graphic>
          </wp:inline>
        </w:drawing>
      </w:r>
      <w:r>
        <w:br w:type="page"/>
      </w:r>
    </w:p>
    <w:sdt>
      <w:sdtPr>
        <w:rPr>
          <w:rFonts w:eastAsiaTheme="minorHAnsi" w:cs="Arial"/>
          <w:b w:val="0"/>
          <w:color w:val="auto"/>
          <w:sz w:val="24"/>
          <w:szCs w:val="24"/>
          <w:lang w:val="en-GB"/>
        </w:rPr>
        <w:id w:val="-210584725"/>
        <w:docPartObj>
          <w:docPartGallery w:val="Table of Contents"/>
          <w:docPartUnique/>
        </w:docPartObj>
      </w:sdtPr>
      <w:sdtEndPr>
        <w:rPr>
          <w:rFonts w:eastAsia="Times New Roman"/>
          <w:bCs/>
          <w:noProof/>
        </w:rPr>
      </w:sdtEndPr>
      <w:sdtContent>
        <w:p w14:paraId="6C1D5991" w14:textId="77777777" w:rsidR="00FE7088" w:rsidRPr="00161FA7" w:rsidRDefault="00FE7088" w:rsidP="00FE7088">
          <w:pPr>
            <w:pStyle w:val="TOCHeading"/>
            <w:spacing w:before="360"/>
            <w:ind w:left="0"/>
            <w:rPr>
              <w:rStyle w:val="Heading1Char"/>
            </w:rPr>
          </w:pPr>
          <w:r w:rsidRPr="00161FA7">
            <w:rPr>
              <w:rStyle w:val="Heading1Char"/>
            </w:rPr>
            <w:t>Contents</w:t>
          </w:r>
        </w:p>
        <w:p w14:paraId="3FEBAAE4" w14:textId="7BB47CB2" w:rsidR="00205E8F" w:rsidRDefault="004F2D83">
          <w:pPr>
            <w:pStyle w:val="TOC2"/>
            <w:tabs>
              <w:tab w:val="right" w:leader="dot" w:pos="10756"/>
            </w:tabs>
            <w:rPr>
              <w:rFonts w:eastAsiaTheme="minorEastAsia"/>
              <w:noProof/>
              <w:sz w:val="22"/>
              <w:szCs w:val="22"/>
              <w:lang w:eastAsia="en-GB"/>
            </w:rPr>
          </w:pPr>
          <w:r>
            <w:fldChar w:fldCharType="begin"/>
          </w:r>
          <w:r>
            <w:instrText xml:space="preserve"> TOC \o "1-3" \h \z \u </w:instrText>
          </w:r>
          <w:r>
            <w:fldChar w:fldCharType="separate"/>
          </w:r>
          <w:hyperlink w:anchor="_Toc132817218" w:history="1">
            <w:r w:rsidR="00205E8F" w:rsidRPr="0035273F">
              <w:rPr>
                <w:rStyle w:val="Hyperlink"/>
                <w:rFonts w:ascii="Arial" w:hAnsi="Arial" w:cs="Arial"/>
                <w:noProof/>
              </w:rPr>
              <w:t>Purpose of this guidance</w:t>
            </w:r>
            <w:r w:rsidR="00205E8F">
              <w:rPr>
                <w:noProof/>
                <w:webHidden/>
              </w:rPr>
              <w:tab/>
            </w:r>
            <w:r w:rsidR="00205E8F">
              <w:rPr>
                <w:noProof/>
                <w:webHidden/>
              </w:rPr>
              <w:fldChar w:fldCharType="begin"/>
            </w:r>
            <w:r w:rsidR="00205E8F">
              <w:rPr>
                <w:noProof/>
                <w:webHidden/>
              </w:rPr>
              <w:instrText xml:space="preserve"> PAGEREF _Toc132817218 \h </w:instrText>
            </w:r>
            <w:r w:rsidR="00205E8F">
              <w:rPr>
                <w:noProof/>
                <w:webHidden/>
              </w:rPr>
            </w:r>
            <w:r w:rsidR="00205E8F">
              <w:rPr>
                <w:noProof/>
                <w:webHidden/>
              </w:rPr>
              <w:fldChar w:fldCharType="separate"/>
            </w:r>
            <w:r w:rsidR="00205E8F">
              <w:rPr>
                <w:noProof/>
                <w:webHidden/>
              </w:rPr>
              <w:t>1</w:t>
            </w:r>
            <w:r w:rsidR="00205E8F">
              <w:rPr>
                <w:noProof/>
                <w:webHidden/>
              </w:rPr>
              <w:fldChar w:fldCharType="end"/>
            </w:r>
          </w:hyperlink>
        </w:p>
        <w:p w14:paraId="4F07D44E" w14:textId="636B6022" w:rsidR="00205E8F" w:rsidRDefault="00000000">
          <w:pPr>
            <w:pStyle w:val="TOC2"/>
            <w:tabs>
              <w:tab w:val="right" w:leader="dot" w:pos="10756"/>
            </w:tabs>
            <w:rPr>
              <w:rFonts w:eastAsiaTheme="minorEastAsia"/>
              <w:noProof/>
              <w:sz w:val="22"/>
              <w:szCs w:val="22"/>
              <w:lang w:eastAsia="en-GB"/>
            </w:rPr>
          </w:pPr>
          <w:hyperlink w:anchor="_Toc132817219" w:history="1">
            <w:r w:rsidR="00205E8F" w:rsidRPr="0035273F">
              <w:rPr>
                <w:rStyle w:val="Hyperlink"/>
                <w:rFonts w:ascii="Arial" w:hAnsi="Arial" w:cs="Arial"/>
                <w:noProof/>
              </w:rPr>
              <w:t>Who is this guidance for?</w:t>
            </w:r>
            <w:r w:rsidR="00205E8F">
              <w:rPr>
                <w:noProof/>
                <w:webHidden/>
              </w:rPr>
              <w:tab/>
            </w:r>
            <w:r w:rsidR="00205E8F">
              <w:rPr>
                <w:noProof/>
                <w:webHidden/>
              </w:rPr>
              <w:fldChar w:fldCharType="begin"/>
            </w:r>
            <w:r w:rsidR="00205E8F">
              <w:rPr>
                <w:noProof/>
                <w:webHidden/>
              </w:rPr>
              <w:instrText xml:space="preserve"> PAGEREF _Toc132817219 \h </w:instrText>
            </w:r>
            <w:r w:rsidR="00205E8F">
              <w:rPr>
                <w:noProof/>
                <w:webHidden/>
              </w:rPr>
            </w:r>
            <w:r w:rsidR="00205E8F">
              <w:rPr>
                <w:noProof/>
                <w:webHidden/>
              </w:rPr>
              <w:fldChar w:fldCharType="separate"/>
            </w:r>
            <w:r w:rsidR="00205E8F">
              <w:rPr>
                <w:noProof/>
                <w:webHidden/>
              </w:rPr>
              <w:t>1</w:t>
            </w:r>
            <w:r w:rsidR="00205E8F">
              <w:rPr>
                <w:noProof/>
                <w:webHidden/>
              </w:rPr>
              <w:fldChar w:fldCharType="end"/>
            </w:r>
          </w:hyperlink>
        </w:p>
        <w:p w14:paraId="7A688841" w14:textId="36A68814" w:rsidR="00205E8F" w:rsidRDefault="00000000">
          <w:pPr>
            <w:pStyle w:val="TOC2"/>
            <w:tabs>
              <w:tab w:val="right" w:leader="dot" w:pos="10756"/>
            </w:tabs>
            <w:rPr>
              <w:rFonts w:eastAsiaTheme="minorEastAsia"/>
              <w:noProof/>
              <w:sz w:val="22"/>
              <w:szCs w:val="22"/>
              <w:lang w:eastAsia="en-GB"/>
            </w:rPr>
          </w:pPr>
          <w:hyperlink w:anchor="_Toc132817220" w:history="1">
            <w:r w:rsidR="00205E8F" w:rsidRPr="0035273F">
              <w:rPr>
                <w:rStyle w:val="Hyperlink"/>
                <w:rFonts w:ascii="Arial" w:hAnsi="Arial" w:cs="Arial"/>
                <w:noProof/>
              </w:rPr>
              <w:t>Context and definitions</w:t>
            </w:r>
            <w:r w:rsidR="00205E8F">
              <w:rPr>
                <w:noProof/>
                <w:webHidden/>
              </w:rPr>
              <w:tab/>
            </w:r>
            <w:r w:rsidR="00205E8F">
              <w:rPr>
                <w:noProof/>
                <w:webHidden/>
              </w:rPr>
              <w:fldChar w:fldCharType="begin"/>
            </w:r>
            <w:r w:rsidR="00205E8F">
              <w:rPr>
                <w:noProof/>
                <w:webHidden/>
              </w:rPr>
              <w:instrText xml:space="preserve"> PAGEREF _Toc132817220 \h </w:instrText>
            </w:r>
            <w:r w:rsidR="00205E8F">
              <w:rPr>
                <w:noProof/>
                <w:webHidden/>
              </w:rPr>
            </w:r>
            <w:r w:rsidR="00205E8F">
              <w:rPr>
                <w:noProof/>
                <w:webHidden/>
              </w:rPr>
              <w:fldChar w:fldCharType="separate"/>
            </w:r>
            <w:r w:rsidR="00205E8F">
              <w:rPr>
                <w:noProof/>
                <w:webHidden/>
              </w:rPr>
              <w:t>1</w:t>
            </w:r>
            <w:r w:rsidR="00205E8F">
              <w:rPr>
                <w:noProof/>
                <w:webHidden/>
              </w:rPr>
              <w:fldChar w:fldCharType="end"/>
            </w:r>
          </w:hyperlink>
        </w:p>
        <w:p w14:paraId="1740103D" w14:textId="786F019E" w:rsidR="00205E8F" w:rsidRDefault="00000000">
          <w:pPr>
            <w:pStyle w:val="TOC2"/>
            <w:tabs>
              <w:tab w:val="right" w:leader="dot" w:pos="10756"/>
            </w:tabs>
            <w:rPr>
              <w:rFonts w:eastAsiaTheme="minorEastAsia"/>
              <w:noProof/>
              <w:sz w:val="22"/>
              <w:szCs w:val="22"/>
              <w:lang w:eastAsia="en-GB"/>
            </w:rPr>
          </w:pPr>
          <w:hyperlink w:anchor="_Toc132817221" w:history="1">
            <w:r w:rsidR="00205E8F" w:rsidRPr="0035273F">
              <w:rPr>
                <w:rStyle w:val="Hyperlink"/>
                <w:rFonts w:ascii="Arial" w:hAnsi="Arial" w:cs="Arial"/>
                <w:noProof/>
              </w:rPr>
              <w:t>Symptoms</w:t>
            </w:r>
            <w:r w:rsidR="00205E8F">
              <w:rPr>
                <w:noProof/>
                <w:webHidden/>
              </w:rPr>
              <w:tab/>
            </w:r>
            <w:r w:rsidR="00205E8F">
              <w:rPr>
                <w:noProof/>
                <w:webHidden/>
              </w:rPr>
              <w:fldChar w:fldCharType="begin"/>
            </w:r>
            <w:r w:rsidR="00205E8F">
              <w:rPr>
                <w:noProof/>
                <w:webHidden/>
              </w:rPr>
              <w:instrText xml:space="preserve"> PAGEREF _Toc132817221 \h </w:instrText>
            </w:r>
            <w:r w:rsidR="00205E8F">
              <w:rPr>
                <w:noProof/>
                <w:webHidden/>
              </w:rPr>
            </w:r>
            <w:r w:rsidR="00205E8F">
              <w:rPr>
                <w:noProof/>
                <w:webHidden/>
              </w:rPr>
              <w:fldChar w:fldCharType="separate"/>
            </w:r>
            <w:r w:rsidR="00205E8F">
              <w:rPr>
                <w:noProof/>
                <w:webHidden/>
              </w:rPr>
              <w:t>2</w:t>
            </w:r>
            <w:r w:rsidR="00205E8F">
              <w:rPr>
                <w:noProof/>
                <w:webHidden/>
              </w:rPr>
              <w:fldChar w:fldCharType="end"/>
            </w:r>
          </w:hyperlink>
        </w:p>
        <w:p w14:paraId="0FBBB9EC" w14:textId="76295A59" w:rsidR="00205E8F" w:rsidRDefault="00000000">
          <w:pPr>
            <w:pStyle w:val="TOC2"/>
            <w:tabs>
              <w:tab w:val="right" w:leader="dot" w:pos="10756"/>
            </w:tabs>
            <w:rPr>
              <w:rFonts w:eastAsiaTheme="minorEastAsia"/>
              <w:noProof/>
              <w:sz w:val="22"/>
              <w:szCs w:val="22"/>
              <w:lang w:eastAsia="en-GB"/>
            </w:rPr>
          </w:pPr>
          <w:hyperlink w:anchor="_Toc132817222" w:history="1">
            <w:r w:rsidR="00205E8F" w:rsidRPr="0035273F">
              <w:rPr>
                <w:rStyle w:val="Hyperlink"/>
                <w:rFonts w:ascii="Arial" w:hAnsi="Arial" w:cs="Arial"/>
                <w:noProof/>
              </w:rPr>
              <w:t>Impact of symptoms</w:t>
            </w:r>
            <w:r w:rsidR="00205E8F">
              <w:rPr>
                <w:noProof/>
                <w:webHidden/>
              </w:rPr>
              <w:tab/>
            </w:r>
            <w:r w:rsidR="00205E8F">
              <w:rPr>
                <w:noProof/>
                <w:webHidden/>
              </w:rPr>
              <w:fldChar w:fldCharType="begin"/>
            </w:r>
            <w:r w:rsidR="00205E8F">
              <w:rPr>
                <w:noProof/>
                <w:webHidden/>
              </w:rPr>
              <w:instrText xml:space="preserve"> PAGEREF _Toc132817222 \h </w:instrText>
            </w:r>
            <w:r w:rsidR="00205E8F">
              <w:rPr>
                <w:noProof/>
                <w:webHidden/>
              </w:rPr>
            </w:r>
            <w:r w:rsidR="00205E8F">
              <w:rPr>
                <w:noProof/>
                <w:webHidden/>
              </w:rPr>
              <w:fldChar w:fldCharType="separate"/>
            </w:r>
            <w:r w:rsidR="00205E8F">
              <w:rPr>
                <w:noProof/>
                <w:webHidden/>
              </w:rPr>
              <w:t>2</w:t>
            </w:r>
            <w:r w:rsidR="00205E8F">
              <w:rPr>
                <w:noProof/>
                <w:webHidden/>
              </w:rPr>
              <w:fldChar w:fldCharType="end"/>
            </w:r>
          </w:hyperlink>
        </w:p>
        <w:p w14:paraId="2FD84A55" w14:textId="1DB12BB8" w:rsidR="00205E8F" w:rsidRDefault="00000000">
          <w:pPr>
            <w:pStyle w:val="TOC2"/>
            <w:tabs>
              <w:tab w:val="right" w:leader="dot" w:pos="10756"/>
            </w:tabs>
            <w:rPr>
              <w:rFonts w:eastAsiaTheme="minorEastAsia"/>
              <w:noProof/>
              <w:sz w:val="22"/>
              <w:szCs w:val="22"/>
              <w:lang w:eastAsia="en-GB"/>
            </w:rPr>
          </w:pPr>
          <w:hyperlink w:anchor="_Toc132817223" w:history="1">
            <w:r w:rsidR="00205E8F" w:rsidRPr="0035273F">
              <w:rPr>
                <w:rStyle w:val="Hyperlink"/>
                <w:rFonts w:ascii="Arial" w:hAnsi="Arial" w:cs="Arial"/>
                <w:noProof/>
              </w:rPr>
              <w:t>Discussing the menopause</w:t>
            </w:r>
            <w:r w:rsidR="00205E8F">
              <w:rPr>
                <w:noProof/>
                <w:webHidden/>
              </w:rPr>
              <w:tab/>
            </w:r>
            <w:r w:rsidR="00205E8F">
              <w:rPr>
                <w:noProof/>
                <w:webHidden/>
              </w:rPr>
              <w:fldChar w:fldCharType="begin"/>
            </w:r>
            <w:r w:rsidR="00205E8F">
              <w:rPr>
                <w:noProof/>
                <w:webHidden/>
              </w:rPr>
              <w:instrText xml:space="preserve"> PAGEREF _Toc132817223 \h </w:instrText>
            </w:r>
            <w:r w:rsidR="00205E8F">
              <w:rPr>
                <w:noProof/>
                <w:webHidden/>
              </w:rPr>
            </w:r>
            <w:r w:rsidR="00205E8F">
              <w:rPr>
                <w:noProof/>
                <w:webHidden/>
              </w:rPr>
              <w:fldChar w:fldCharType="separate"/>
            </w:r>
            <w:r w:rsidR="00205E8F">
              <w:rPr>
                <w:noProof/>
                <w:webHidden/>
              </w:rPr>
              <w:t>2</w:t>
            </w:r>
            <w:r w:rsidR="00205E8F">
              <w:rPr>
                <w:noProof/>
                <w:webHidden/>
              </w:rPr>
              <w:fldChar w:fldCharType="end"/>
            </w:r>
          </w:hyperlink>
        </w:p>
        <w:p w14:paraId="17A8702E" w14:textId="19698F44" w:rsidR="00205E8F" w:rsidRDefault="00000000">
          <w:pPr>
            <w:pStyle w:val="TOC2"/>
            <w:tabs>
              <w:tab w:val="right" w:leader="dot" w:pos="10756"/>
            </w:tabs>
            <w:rPr>
              <w:rFonts w:eastAsiaTheme="minorEastAsia"/>
              <w:noProof/>
              <w:sz w:val="22"/>
              <w:szCs w:val="22"/>
              <w:lang w:eastAsia="en-GB"/>
            </w:rPr>
          </w:pPr>
          <w:hyperlink w:anchor="_Toc132817224" w:history="1">
            <w:r w:rsidR="00205E8F" w:rsidRPr="0035273F">
              <w:rPr>
                <w:rStyle w:val="Hyperlink"/>
                <w:rFonts w:ascii="Arial" w:hAnsi="Arial" w:cs="Arial"/>
                <w:noProof/>
              </w:rPr>
              <w:t>Support and adjustments</w:t>
            </w:r>
            <w:r w:rsidR="00205E8F">
              <w:rPr>
                <w:noProof/>
                <w:webHidden/>
              </w:rPr>
              <w:tab/>
            </w:r>
            <w:r w:rsidR="00205E8F">
              <w:rPr>
                <w:noProof/>
                <w:webHidden/>
              </w:rPr>
              <w:fldChar w:fldCharType="begin"/>
            </w:r>
            <w:r w:rsidR="00205E8F">
              <w:rPr>
                <w:noProof/>
                <w:webHidden/>
              </w:rPr>
              <w:instrText xml:space="preserve"> PAGEREF _Toc132817224 \h </w:instrText>
            </w:r>
            <w:r w:rsidR="00205E8F">
              <w:rPr>
                <w:noProof/>
                <w:webHidden/>
              </w:rPr>
            </w:r>
            <w:r w:rsidR="00205E8F">
              <w:rPr>
                <w:noProof/>
                <w:webHidden/>
              </w:rPr>
              <w:fldChar w:fldCharType="separate"/>
            </w:r>
            <w:r w:rsidR="00205E8F">
              <w:rPr>
                <w:noProof/>
                <w:webHidden/>
              </w:rPr>
              <w:t>2</w:t>
            </w:r>
            <w:r w:rsidR="00205E8F">
              <w:rPr>
                <w:noProof/>
                <w:webHidden/>
              </w:rPr>
              <w:fldChar w:fldCharType="end"/>
            </w:r>
          </w:hyperlink>
        </w:p>
        <w:p w14:paraId="33E44B43" w14:textId="2FF4A7F5" w:rsidR="00205E8F" w:rsidRDefault="00000000">
          <w:pPr>
            <w:pStyle w:val="TOC2"/>
            <w:tabs>
              <w:tab w:val="right" w:leader="dot" w:pos="10756"/>
            </w:tabs>
            <w:rPr>
              <w:rFonts w:eastAsiaTheme="minorEastAsia"/>
              <w:noProof/>
              <w:sz w:val="22"/>
              <w:szCs w:val="22"/>
              <w:lang w:eastAsia="en-GB"/>
            </w:rPr>
          </w:pPr>
          <w:hyperlink w:anchor="_Toc132817225" w:history="1">
            <w:r w:rsidR="00205E8F" w:rsidRPr="0035273F">
              <w:rPr>
                <w:rStyle w:val="Hyperlink"/>
                <w:rFonts w:ascii="Arial" w:hAnsi="Arial" w:cs="Arial"/>
                <w:noProof/>
              </w:rPr>
              <w:t>Internal support within the University</w:t>
            </w:r>
            <w:r w:rsidR="00205E8F">
              <w:rPr>
                <w:noProof/>
                <w:webHidden/>
              </w:rPr>
              <w:tab/>
            </w:r>
            <w:r w:rsidR="00205E8F">
              <w:rPr>
                <w:noProof/>
                <w:webHidden/>
              </w:rPr>
              <w:fldChar w:fldCharType="begin"/>
            </w:r>
            <w:r w:rsidR="00205E8F">
              <w:rPr>
                <w:noProof/>
                <w:webHidden/>
              </w:rPr>
              <w:instrText xml:space="preserve"> PAGEREF _Toc132817225 \h </w:instrText>
            </w:r>
            <w:r w:rsidR="00205E8F">
              <w:rPr>
                <w:noProof/>
                <w:webHidden/>
              </w:rPr>
            </w:r>
            <w:r w:rsidR="00205E8F">
              <w:rPr>
                <w:noProof/>
                <w:webHidden/>
              </w:rPr>
              <w:fldChar w:fldCharType="separate"/>
            </w:r>
            <w:r w:rsidR="00205E8F">
              <w:rPr>
                <w:noProof/>
                <w:webHidden/>
              </w:rPr>
              <w:t>3</w:t>
            </w:r>
            <w:r w:rsidR="00205E8F">
              <w:rPr>
                <w:noProof/>
                <w:webHidden/>
              </w:rPr>
              <w:fldChar w:fldCharType="end"/>
            </w:r>
          </w:hyperlink>
        </w:p>
        <w:p w14:paraId="582805CE" w14:textId="44483957" w:rsidR="00205E8F" w:rsidRDefault="00000000">
          <w:pPr>
            <w:pStyle w:val="TOC2"/>
            <w:tabs>
              <w:tab w:val="right" w:leader="dot" w:pos="10756"/>
            </w:tabs>
            <w:rPr>
              <w:rFonts w:eastAsiaTheme="minorEastAsia"/>
              <w:noProof/>
              <w:sz w:val="22"/>
              <w:szCs w:val="22"/>
              <w:lang w:eastAsia="en-GB"/>
            </w:rPr>
          </w:pPr>
          <w:hyperlink w:anchor="_Toc132817226" w:history="1">
            <w:r w:rsidR="00205E8F" w:rsidRPr="0035273F">
              <w:rPr>
                <w:rStyle w:val="Hyperlink"/>
                <w:rFonts w:ascii="Arial" w:hAnsi="Arial" w:cs="Arial"/>
                <w:noProof/>
              </w:rPr>
              <w:t>External support</w:t>
            </w:r>
            <w:r w:rsidR="00205E8F">
              <w:rPr>
                <w:noProof/>
                <w:webHidden/>
              </w:rPr>
              <w:tab/>
            </w:r>
            <w:r w:rsidR="00205E8F">
              <w:rPr>
                <w:noProof/>
                <w:webHidden/>
              </w:rPr>
              <w:fldChar w:fldCharType="begin"/>
            </w:r>
            <w:r w:rsidR="00205E8F">
              <w:rPr>
                <w:noProof/>
                <w:webHidden/>
              </w:rPr>
              <w:instrText xml:space="preserve"> PAGEREF _Toc132817226 \h </w:instrText>
            </w:r>
            <w:r w:rsidR="00205E8F">
              <w:rPr>
                <w:noProof/>
                <w:webHidden/>
              </w:rPr>
            </w:r>
            <w:r w:rsidR="00205E8F">
              <w:rPr>
                <w:noProof/>
                <w:webHidden/>
              </w:rPr>
              <w:fldChar w:fldCharType="separate"/>
            </w:r>
            <w:r w:rsidR="00205E8F">
              <w:rPr>
                <w:noProof/>
                <w:webHidden/>
              </w:rPr>
              <w:t>4</w:t>
            </w:r>
            <w:r w:rsidR="00205E8F">
              <w:rPr>
                <w:noProof/>
                <w:webHidden/>
              </w:rPr>
              <w:fldChar w:fldCharType="end"/>
            </w:r>
          </w:hyperlink>
        </w:p>
        <w:p w14:paraId="2A31105C" w14:textId="1273A015" w:rsidR="0087253E" w:rsidRPr="00AA3CDD" w:rsidRDefault="004F2D83" w:rsidP="00AA3CDD">
          <w:pPr>
            <w:pStyle w:val="LEUFPSubtitle"/>
            <w:rPr>
              <w:bCs/>
              <w:noProof/>
            </w:rPr>
          </w:pPr>
          <w:r>
            <w:rPr>
              <w:rFonts w:eastAsiaTheme="minorHAnsi"/>
            </w:rPr>
            <w:fldChar w:fldCharType="end"/>
          </w:r>
        </w:p>
      </w:sdtContent>
    </w:sdt>
    <w:p w14:paraId="7DE75B45" w14:textId="77777777" w:rsidR="007E2738" w:rsidRDefault="007E2738" w:rsidP="00161FA7">
      <w:pPr>
        <w:pStyle w:val="Heading2"/>
        <w:rPr>
          <w:rFonts w:ascii="Arial" w:hAnsi="Arial" w:cs="Arial"/>
        </w:rPr>
      </w:pPr>
    </w:p>
    <w:p w14:paraId="07ACB34A" w14:textId="0672D1CD" w:rsidR="00AA3CDD" w:rsidRPr="00161FA7" w:rsidRDefault="00AA3CDD" w:rsidP="00161FA7">
      <w:pPr>
        <w:pStyle w:val="Heading2"/>
        <w:rPr>
          <w:rFonts w:ascii="Arial" w:hAnsi="Arial" w:cs="Arial"/>
        </w:rPr>
      </w:pPr>
      <w:bookmarkStart w:id="0" w:name="_Toc132817218"/>
      <w:r w:rsidRPr="00161FA7">
        <w:rPr>
          <w:rFonts w:ascii="Arial" w:hAnsi="Arial" w:cs="Arial"/>
        </w:rPr>
        <w:t>Purpose of this guidance</w:t>
      </w:r>
      <w:bookmarkEnd w:id="0"/>
    </w:p>
    <w:p w14:paraId="606B6999" w14:textId="77777777" w:rsidR="003D7E28" w:rsidRDefault="00AA3CDD" w:rsidP="00AA3CDD">
      <w:pPr>
        <w:rPr>
          <w:rFonts w:ascii="Arial" w:hAnsi="Arial" w:cs="Arial"/>
        </w:rPr>
      </w:pPr>
      <w:r w:rsidRPr="00AA3CDD">
        <w:rPr>
          <w:rFonts w:ascii="Arial" w:hAnsi="Arial" w:cs="Arial"/>
        </w:rPr>
        <w:t xml:space="preserve">Menopause is a natural part of life, and should not be taboo or hidden.  This guidance aims to increase awareness </w:t>
      </w:r>
      <w:r w:rsidR="003D7E28">
        <w:rPr>
          <w:rFonts w:ascii="Arial" w:hAnsi="Arial" w:cs="Arial"/>
        </w:rPr>
        <w:t>of the support which is available for anyone going through this transition.</w:t>
      </w:r>
    </w:p>
    <w:p w14:paraId="559C9834" w14:textId="77777777" w:rsidR="003D7E28" w:rsidRDefault="003D7E28" w:rsidP="00AA3CDD">
      <w:pPr>
        <w:rPr>
          <w:rFonts w:ascii="Arial" w:hAnsi="Arial" w:cs="Arial"/>
        </w:rPr>
      </w:pPr>
    </w:p>
    <w:p w14:paraId="0F5D9DE1" w14:textId="1F107671" w:rsidR="00AA3CDD" w:rsidRPr="00AA3CDD" w:rsidRDefault="00AA3CDD" w:rsidP="00AA3CDD">
      <w:pPr>
        <w:rPr>
          <w:rFonts w:ascii="Arial" w:hAnsi="Arial" w:cs="Arial"/>
        </w:rPr>
      </w:pPr>
      <w:r w:rsidRPr="00AA3CDD">
        <w:rPr>
          <w:rFonts w:ascii="Arial" w:hAnsi="Arial" w:cs="Arial"/>
        </w:rPr>
        <w:t xml:space="preserve">Menopause can be a difficult time, and the right support can improve experiences both in and outside of work.  </w:t>
      </w:r>
    </w:p>
    <w:p w14:paraId="157E8779" w14:textId="77777777" w:rsidR="00AA3CDD" w:rsidRPr="00AA3CDD" w:rsidRDefault="00AA3CDD" w:rsidP="00AA3CDD">
      <w:pPr>
        <w:rPr>
          <w:rFonts w:ascii="Arial" w:hAnsi="Arial" w:cs="Arial"/>
        </w:rPr>
      </w:pPr>
    </w:p>
    <w:p w14:paraId="321FF26B" w14:textId="77777777" w:rsidR="00AA3CDD" w:rsidRPr="00161FA7" w:rsidRDefault="00AA3CDD" w:rsidP="00161FA7">
      <w:pPr>
        <w:pStyle w:val="Heading2"/>
        <w:rPr>
          <w:rFonts w:ascii="Arial" w:hAnsi="Arial" w:cs="Arial"/>
        </w:rPr>
      </w:pPr>
      <w:bookmarkStart w:id="1" w:name="_Toc132817219"/>
      <w:r w:rsidRPr="00161FA7">
        <w:rPr>
          <w:rFonts w:ascii="Arial" w:hAnsi="Arial" w:cs="Arial"/>
        </w:rPr>
        <w:t>Who is this guidance for?</w:t>
      </w:r>
      <w:bookmarkEnd w:id="1"/>
    </w:p>
    <w:p w14:paraId="3B66CF6F" w14:textId="77777777" w:rsidR="003D7E28" w:rsidRDefault="00AA3CDD" w:rsidP="00AA3CDD">
      <w:pPr>
        <w:rPr>
          <w:rFonts w:ascii="Arial" w:hAnsi="Arial" w:cs="Arial"/>
        </w:rPr>
      </w:pPr>
      <w:r w:rsidRPr="00AA3CDD">
        <w:rPr>
          <w:rFonts w:ascii="Arial" w:hAnsi="Arial" w:cs="Arial"/>
        </w:rPr>
        <w:t xml:space="preserve">This guidance is </w:t>
      </w:r>
      <w:r w:rsidR="003D7E28">
        <w:rPr>
          <w:rFonts w:ascii="Arial" w:hAnsi="Arial" w:cs="Arial"/>
        </w:rPr>
        <w:t xml:space="preserve">for </w:t>
      </w:r>
      <w:r w:rsidRPr="00AA3CDD">
        <w:rPr>
          <w:rFonts w:ascii="Arial" w:hAnsi="Arial" w:cs="Arial"/>
        </w:rPr>
        <w:t xml:space="preserve">anybody in the University community who </w:t>
      </w:r>
      <w:r w:rsidR="003D7E28">
        <w:rPr>
          <w:rFonts w:ascii="Arial" w:hAnsi="Arial" w:cs="Arial"/>
        </w:rPr>
        <w:t>is going through, or is approaching the menopause. The University recognises that some people experiencing the menopause do not identify as women, and aims to support everybody, regardless of their gender identity.</w:t>
      </w:r>
    </w:p>
    <w:p w14:paraId="52188048" w14:textId="77777777" w:rsidR="003D7E28" w:rsidRDefault="003D7E28" w:rsidP="00AA3CDD">
      <w:pPr>
        <w:rPr>
          <w:rFonts w:ascii="Arial" w:hAnsi="Arial" w:cs="Arial"/>
        </w:rPr>
      </w:pPr>
    </w:p>
    <w:p w14:paraId="3961FCC9" w14:textId="2DF410E4" w:rsidR="00AA3CDD" w:rsidRPr="00AA3CDD" w:rsidRDefault="00AA3CDD" w:rsidP="003D7E28">
      <w:pPr>
        <w:rPr>
          <w:rFonts w:ascii="Arial" w:hAnsi="Arial" w:cs="Arial"/>
        </w:rPr>
      </w:pPr>
      <w:r w:rsidRPr="00AA3CDD">
        <w:rPr>
          <w:rFonts w:ascii="Arial" w:hAnsi="Arial" w:cs="Arial"/>
        </w:rPr>
        <w:t>Most people going through the menopause in the University will be staff.  However,</w:t>
      </w:r>
      <w:r w:rsidR="003D7E28">
        <w:rPr>
          <w:rFonts w:ascii="Arial" w:hAnsi="Arial" w:cs="Arial"/>
        </w:rPr>
        <w:t xml:space="preserve"> this guidance is also aimed at any students who are affected.</w:t>
      </w:r>
      <w:r w:rsidRPr="00AA3CDD">
        <w:rPr>
          <w:rFonts w:ascii="Arial" w:hAnsi="Arial" w:cs="Arial"/>
        </w:rPr>
        <w:t xml:space="preserve"> </w:t>
      </w:r>
    </w:p>
    <w:p w14:paraId="7F2B866E" w14:textId="77777777" w:rsidR="00AA3CDD" w:rsidRPr="00AA3CDD" w:rsidRDefault="00AA3CDD" w:rsidP="00AA3CDD">
      <w:pPr>
        <w:rPr>
          <w:rFonts w:ascii="Arial" w:hAnsi="Arial" w:cs="Arial"/>
        </w:rPr>
      </w:pPr>
    </w:p>
    <w:p w14:paraId="43D11AE1" w14:textId="77777777" w:rsidR="00AA3CDD" w:rsidRPr="00161FA7" w:rsidRDefault="00AA3CDD" w:rsidP="00161FA7">
      <w:pPr>
        <w:pStyle w:val="Heading2"/>
        <w:rPr>
          <w:rFonts w:ascii="Arial" w:hAnsi="Arial" w:cs="Arial"/>
        </w:rPr>
      </w:pPr>
      <w:bookmarkStart w:id="2" w:name="_Toc132817220"/>
      <w:r w:rsidRPr="00161FA7">
        <w:rPr>
          <w:rFonts w:ascii="Arial" w:hAnsi="Arial" w:cs="Arial"/>
        </w:rPr>
        <w:t>Context and definitions</w:t>
      </w:r>
      <w:bookmarkEnd w:id="2"/>
    </w:p>
    <w:p w14:paraId="021869EC" w14:textId="77777777" w:rsidR="00F93851" w:rsidRDefault="00AA3CDD" w:rsidP="00AA3CDD">
      <w:pPr>
        <w:rPr>
          <w:rFonts w:ascii="Arial" w:hAnsi="Arial" w:cs="Arial"/>
        </w:rPr>
      </w:pPr>
      <w:r w:rsidRPr="00AA3CDD">
        <w:rPr>
          <w:rFonts w:ascii="Arial" w:hAnsi="Arial" w:cs="Arial"/>
          <w:b/>
        </w:rPr>
        <w:t>Menopause</w:t>
      </w:r>
      <w:r w:rsidRPr="00AA3CDD">
        <w:rPr>
          <w:rFonts w:ascii="Arial" w:hAnsi="Arial" w:cs="Arial"/>
        </w:rPr>
        <w:t xml:space="preserve"> is defined as one year after the date of the last menstrual period.  It usually occurs between the ages of 45 and 55, but it can come earlier or later.</w:t>
      </w:r>
    </w:p>
    <w:p w14:paraId="4800F963" w14:textId="24C3AEDF" w:rsidR="00AA3CDD" w:rsidRPr="00AA3CDD" w:rsidRDefault="00AA3CDD" w:rsidP="00AA3CDD">
      <w:pPr>
        <w:rPr>
          <w:rFonts w:ascii="Arial" w:hAnsi="Arial" w:cs="Arial"/>
        </w:rPr>
      </w:pPr>
      <w:r w:rsidRPr="00AA3CDD">
        <w:rPr>
          <w:rFonts w:ascii="Arial" w:hAnsi="Arial" w:cs="Arial"/>
        </w:rPr>
        <w:t xml:space="preserve">  </w:t>
      </w:r>
    </w:p>
    <w:p w14:paraId="686C2806" w14:textId="4115395E" w:rsidR="00AA3CDD" w:rsidRDefault="00AA3CDD" w:rsidP="00AA3CDD">
      <w:pPr>
        <w:rPr>
          <w:rFonts w:ascii="Arial" w:hAnsi="Arial" w:cs="Arial"/>
        </w:rPr>
      </w:pPr>
      <w:r w:rsidRPr="00AA3CDD">
        <w:rPr>
          <w:rFonts w:ascii="Arial" w:hAnsi="Arial" w:cs="Arial"/>
        </w:rPr>
        <w:t xml:space="preserve">The </w:t>
      </w:r>
      <w:r w:rsidRPr="00AA3CDD">
        <w:rPr>
          <w:rFonts w:ascii="Arial" w:hAnsi="Arial" w:cs="Arial"/>
          <w:b/>
        </w:rPr>
        <w:t>perimenopause</w:t>
      </w:r>
      <w:r w:rsidRPr="00AA3CDD">
        <w:rPr>
          <w:rFonts w:ascii="Arial" w:hAnsi="Arial" w:cs="Arial"/>
        </w:rPr>
        <w:t xml:space="preserve"> is the </w:t>
      </w:r>
      <w:r w:rsidR="002E3419">
        <w:rPr>
          <w:rFonts w:ascii="Arial" w:hAnsi="Arial" w:cs="Arial"/>
        </w:rPr>
        <w:t>time</w:t>
      </w:r>
      <w:r w:rsidR="002E3419" w:rsidRPr="00AA3CDD">
        <w:rPr>
          <w:rFonts w:ascii="Arial" w:hAnsi="Arial" w:cs="Arial"/>
        </w:rPr>
        <w:t xml:space="preserve"> </w:t>
      </w:r>
      <w:r w:rsidRPr="00AA3CDD">
        <w:rPr>
          <w:rFonts w:ascii="Arial" w:hAnsi="Arial" w:cs="Arial"/>
        </w:rPr>
        <w:t>leading up to the menopause when symptoms are experienced.  The perimenopause can last for several years before the menopause itself occurs.</w:t>
      </w:r>
    </w:p>
    <w:p w14:paraId="1E3C78C1" w14:textId="77777777" w:rsidR="00F93851" w:rsidRPr="00AA3CDD" w:rsidRDefault="00F93851" w:rsidP="00AA3CDD">
      <w:pPr>
        <w:rPr>
          <w:rFonts w:ascii="Arial" w:hAnsi="Arial" w:cs="Arial"/>
        </w:rPr>
      </w:pPr>
    </w:p>
    <w:p w14:paraId="18485EF3" w14:textId="6646AB48" w:rsidR="00AA3CDD" w:rsidRDefault="00AA3CDD" w:rsidP="00AA3CDD">
      <w:pPr>
        <w:rPr>
          <w:rFonts w:ascii="Arial" w:hAnsi="Arial" w:cs="Arial"/>
        </w:rPr>
      </w:pPr>
      <w:r w:rsidRPr="00AA3CDD">
        <w:rPr>
          <w:rFonts w:ascii="Arial" w:hAnsi="Arial" w:cs="Arial"/>
        </w:rPr>
        <w:t xml:space="preserve">The </w:t>
      </w:r>
      <w:r w:rsidRPr="00AA3CDD">
        <w:rPr>
          <w:rFonts w:ascii="Arial" w:hAnsi="Arial" w:cs="Arial"/>
          <w:b/>
        </w:rPr>
        <w:t>postmenopause</w:t>
      </w:r>
      <w:r w:rsidRPr="00AA3CDD">
        <w:rPr>
          <w:rFonts w:ascii="Arial" w:hAnsi="Arial" w:cs="Arial"/>
        </w:rPr>
        <w:t xml:space="preserve"> is the </w:t>
      </w:r>
      <w:r w:rsidR="002E3419">
        <w:rPr>
          <w:rFonts w:ascii="Arial" w:hAnsi="Arial" w:cs="Arial"/>
        </w:rPr>
        <w:t>time</w:t>
      </w:r>
      <w:r w:rsidR="002E3419" w:rsidRPr="00AA3CDD">
        <w:rPr>
          <w:rFonts w:ascii="Arial" w:hAnsi="Arial" w:cs="Arial"/>
        </w:rPr>
        <w:t xml:space="preserve"> </w:t>
      </w:r>
      <w:r w:rsidRPr="00AA3CDD">
        <w:rPr>
          <w:rFonts w:ascii="Arial" w:hAnsi="Arial" w:cs="Arial"/>
        </w:rPr>
        <w:t>following the menopause.  Symptoms can continue into the postmenopause, sometimes for several years.</w:t>
      </w:r>
    </w:p>
    <w:p w14:paraId="1172A795" w14:textId="77777777" w:rsidR="00F93851" w:rsidRPr="00AA3CDD" w:rsidRDefault="00F93851" w:rsidP="00AA3CDD">
      <w:pPr>
        <w:rPr>
          <w:rFonts w:ascii="Arial" w:hAnsi="Arial" w:cs="Arial"/>
        </w:rPr>
      </w:pPr>
    </w:p>
    <w:p w14:paraId="2B6F51EB" w14:textId="77777777" w:rsidR="00AA3CDD" w:rsidRDefault="00AA3CDD" w:rsidP="00AA3CDD">
      <w:pPr>
        <w:rPr>
          <w:rFonts w:ascii="Arial" w:hAnsi="Arial" w:cs="Arial"/>
        </w:rPr>
      </w:pPr>
      <w:r w:rsidRPr="00AA3CDD">
        <w:rPr>
          <w:rFonts w:ascii="Arial" w:hAnsi="Arial" w:cs="Arial"/>
        </w:rPr>
        <w:t xml:space="preserve">Menopause which begins before the age of 40 is known as </w:t>
      </w:r>
      <w:r w:rsidRPr="00AA3CDD">
        <w:rPr>
          <w:rFonts w:ascii="Arial" w:hAnsi="Arial" w:cs="Arial"/>
          <w:b/>
        </w:rPr>
        <w:t xml:space="preserve">POI (Premature Ovarian Insufficiency), </w:t>
      </w:r>
      <w:r w:rsidRPr="00AA3CDD">
        <w:rPr>
          <w:rFonts w:ascii="Arial" w:hAnsi="Arial" w:cs="Arial"/>
        </w:rPr>
        <w:t>or</w:t>
      </w:r>
      <w:r w:rsidRPr="00AA3CDD">
        <w:rPr>
          <w:rFonts w:ascii="Arial" w:hAnsi="Arial" w:cs="Arial"/>
          <w:b/>
        </w:rPr>
        <w:t xml:space="preserve"> premature menopause.</w:t>
      </w:r>
      <w:r w:rsidRPr="00AA3CDD">
        <w:rPr>
          <w:rFonts w:ascii="Arial" w:hAnsi="Arial" w:cs="Arial"/>
        </w:rPr>
        <w:t xml:space="preserve">  This can happen spontaneously or for medical reasons, such as hysterectomy or treatment for some cancers.</w:t>
      </w:r>
    </w:p>
    <w:p w14:paraId="26BFBE46" w14:textId="77777777" w:rsidR="003D7E28" w:rsidRDefault="003D7E28" w:rsidP="00AA3CDD">
      <w:pPr>
        <w:rPr>
          <w:rFonts w:ascii="Arial" w:hAnsi="Arial" w:cs="Arial"/>
        </w:rPr>
      </w:pPr>
    </w:p>
    <w:p w14:paraId="2511EB7A" w14:textId="17773BEB" w:rsidR="003D7E28" w:rsidRPr="00AA3CDD" w:rsidRDefault="003D7E28" w:rsidP="00AA3CDD">
      <w:pPr>
        <w:rPr>
          <w:rFonts w:ascii="Arial" w:hAnsi="Arial" w:cs="Arial"/>
        </w:rPr>
      </w:pPr>
      <w:r>
        <w:rPr>
          <w:rFonts w:ascii="Arial" w:hAnsi="Arial" w:cs="Arial"/>
        </w:rPr>
        <w:t>The menopause is one example of a number of hormonal changes that people may experience in their lifetimes.</w:t>
      </w:r>
    </w:p>
    <w:p w14:paraId="68A65C57" w14:textId="77777777" w:rsidR="00AA3CDD" w:rsidRPr="00AA3CDD" w:rsidRDefault="00AA3CDD" w:rsidP="00AA3CDD">
      <w:pPr>
        <w:rPr>
          <w:rFonts w:ascii="Arial" w:hAnsi="Arial" w:cs="Arial"/>
        </w:rPr>
      </w:pPr>
    </w:p>
    <w:p w14:paraId="2E545349" w14:textId="77777777" w:rsidR="00AA3CDD" w:rsidRPr="00161FA7" w:rsidRDefault="00AA3CDD" w:rsidP="00161FA7">
      <w:pPr>
        <w:pStyle w:val="Heading2"/>
        <w:rPr>
          <w:rFonts w:ascii="Arial" w:hAnsi="Arial" w:cs="Arial"/>
        </w:rPr>
      </w:pPr>
      <w:bookmarkStart w:id="3" w:name="_Toc132817221"/>
      <w:r w:rsidRPr="00161FA7">
        <w:rPr>
          <w:rFonts w:ascii="Arial" w:hAnsi="Arial" w:cs="Arial"/>
        </w:rPr>
        <w:lastRenderedPageBreak/>
        <w:t>Symptoms</w:t>
      </w:r>
      <w:bookmarkEnd w:id="3"/>
    </w:p>
    <w:p w14:paraId="740BF5B4" w14:textId="77777777" w:rsidR="00AA3CDD" w:rsidRDefault="00AA3CDD" w:rsidP="00AA3CDD">
      <w:pPr>
        <w:rPr>
          <w:rFonts w:ascii="Arial" w:hAnsi="Arial" w:cs="Arial"/>
        </w:rPr>
      </w:pPr>
      <w:r w:rsidRPr="00AA3CDD">
        <w:rPr>
          <w:rFonts w:ascii="Arial" w:hAnsi="Arial" w:cs="Arial"/>
        </w:rPr>
        <w:t>Everyone is different, and experiences vary.  However, most people going through the menopause experience some symptoms, and in some cases these can be severe.  The most common symptoms can include:</w:t>
      </w:r>
    </w:p>
    <w:p w14:paraId="7802B637" w14:textId="77777777" w:rsidR="00476883" w:rsidRPr="00AA3CDD" w:rsidRDefault="00476883" w:rsidP="00AA3CDD">
      <w:pPr>
        <w:rPr>
          <w:rFonts w:ascii="Arial" w:hAnsi="Arial" w:cs="Arial"/>
        </w:rPr>
      </w:pPr>
    </w:p>
    <w:p w14:paraId="09DDE099" w14:textId="77777777" w:rsidR="00AA3CDD" w:rsidRDefault="00AA3CDD" w:rsidP="00476883">
      <w:pPr>
        <w:pStyle w:val="ListParagraph"/>
        <w:numPr>
          <w:ilvl w:val="0"/>
          <w:numId w:val="11"/>
        </w:numPr>
        <w:ind w:left="993" w:hanging="426"/>
      </w:pPr>
      <w:r w:rsidRPr="00476883">
        <w:t>Hot flushes</w:t>
      </w:r>
    </w:p>
    <w:p w14:paraId="064ACF8A" w14:textId="60A3DF97" w:rsidR="003D7E28" w:rsidRPr="00476883" w:rsidRDefault="003D7E28" w:rsidP="00476883">
      <w:pPr>
        <w:pStyle w:val="ListParagraph"/>
        <w:numPr>
          <w:ilvl w:val="0"/>
          <w:numId w:val="11"/>
        </w:numPr>
        <w:ind w:left="993" w:hanging="426"/>
      </w:pPr>
      <w:r>
        <w:t>Irregular periods which can be unmanageable at times</w:t>
      </w:r>
    </w:p>
    <w:p w14:paraId="1FFDF7C5" w14:textId="77777777" w:rsidR="00AA3CDD" w:rsidRPr="00476883" w:rsidRDefault="00AA3CDD" w:rsidP="00476883">
      <w:pPr>
        <w:pStyle w:val="ListParagraph"/>
        <w:numPr>
          <w:ilvl w:val="0"/>
          <w:numId w:val="11"/>
        </w:numPr>
        <w:ind w:left="993" w:hanging="426"/>
      </w:pPr>
      <w:r w:rsidRPr="00476883">
        <w:t>Night sweats and difficulty sleeping</w:t>
      </w:r>
    </w:p>
    <w:p w14:paraId="6D16FE28" w14:textId="77777777" w:rsidR="00AA3CDD" w:rsidRDefault="00AA3CDD" w:rsidP="00476883">
      <w:pPr>
        <w:pStyle w:val="ListParagraph"/>
        <w:numPr>
          <w:ilvl w:val="0"/>
          <w:numId w:val="11"/>
        </w:numPr>
        <w:ind w:left="993" w:hanging="426"/>
      </w:pPr>
      <w:r w:rsidRPr="00476883">
        <w:t>Problems concentrating</w:t>
      </w:r>
    </w:p>
    <w:p w14:paraId="7E4D4B19" w14:textId="1D92511B" w:rsidR="00571A9A" w:rsidRPr="00476883" w:rsidRDefault="00571A9A" w:rsidP="00476883">
      <w:pPr>
        <w:pStyle w:val="ListParagraph"/>
        <w:numPr>
          <w:ilvl w:val="0"/>
          <w:numId w:val="11"/>
        </w:numPr>
        <w:ind w:left="993" w:hanging="426"/>
      </w:pPr>
      <w:r>
        <w:t>Issues with cognition – often known as ‘brain fog’</w:t>
      </w:r>
    </w:p>
    <w:p w14:paraId="26212A36" w14:textId="77777777" w:rsidR="00AA3CDD" w:rsidRPr="00476883" w:rsidRDefault="00AA3CDD" w:rsidP="00476883">
      <w:pPr>
        <w:pStyle w:val="ListParagraph"/>
        <w:numPr>
          <w:ilvl w:val="0"/>
          <w:numId w:val="11"/>
        </w:numPr>
        <w:ind w:left="993" w:hanging="426"/>
      </w:pPr>
      <w:r w:rsidRPr="00476883">
        <w:t>Mood changes and low mood</w:t>
      </w:r>
    </w:p>
    <w:p w14:paraId="615D1FD3" w14:textId="77777777" w:rsidR="00AA3CDD" w:rsidRPr="00476883" w:rsidRDefault="00AA3CDD" w:rsidP="00476883">
      <w:pPr>
        <w:pStyle w:val="ListParagraph"/>
        <w:numPr>
          <w:ilvl w:val="0"/>
          <w:numId w:val="11"/>
        </w:numPr>
        <w:ind w:left="993" w:hanging="426"/>
      </w:pPr>
      <w:r w:rsidRPr="00476883">
        <w:t>Joint stiffness</w:t>
      </w:r>
    </w:p>
    <w:p w14:paraId="4C9AC30F" w14:textId="77777777" w:rsidR="00AA3CDD" w:rsidRPr="00AA3CDD" w:rsidRDefault="00AA3CDD" w:rsidP="00AA3CDD">
      <w:pPr>
        <w:rPr>
          <w:rFonts w:ascii="Arial" w:hAnsi="Arial" w:cs="Arial"/>
        </w:rPr>
      </w:pPr>
      <w:r w:rsidRPr="00AA3CDD">
        <w:rPr>
          <w:rFonts w:ascii="Arial" w:hAnsi="Arial" w:cs="Arial"/>
        </w:rPr>
        <w:t xml:space="preserve">Symptoms can be made worse if they are experienced alongside other medical conditions.  </w:t>
      </w:r>
    </w:p>
    <w:p w14:paraId="6839F562" w14:textId="77777777" w:rsidR="00AA3CDD" w:rsidRPr="00AA3CDD" w:rsidRDefault="00AA3CDD" w:rsidP="00AA3CDD">
      <w:pPr>
        <w:rPr>
          <w:rStyle w:val="Hyperlink"/>
          <w:rFonts w:ascii="Arial" w:hAnsi="Arial" w:cs="Arial"/>
        </w:rPr>
      </w:pPr>
      <w:r w:rsidRPr="00AA3CDD">
        <w:rPr>
          <w:rFonts w:ascii="Arial" w:hAnsi="Arial" w:cs="Arial"/>
        </w:rPr>
        <w:t xml:space="preserve">Further details about symptoms can be found on the </w:t>
      </w:r>
      <w:r w:rsidRPr="00AA3CDD">
        <w:rPr>
          <w:rFonts w:ascii="Arial" w:hAnsi="Arial" w:cs="Arial"/>
        </w:rPr>
        <w:fldChar w:fldCharType="begin"/>
      </w:r>
      <w:r w:rsidRPr="00AA3CDD">
        <w:rPr>
          <w:rFonts w:ascii="Arial" w:hAnsi="Arial" w:cs="Arial"/>
        </w:rPr>
        <w:instrText xml:space="preserve"> HYPERLINK "https://www.nhs.uk/conditions/menopause/" </w:instrText>
      </w:r>
      <w:r w:rsidRPr="00AA3CDD">
        <w:rPr>
          <w:rFonts w:ascii="Arial" w:hAnsi="Arial" w:cs="Arial"/>
        </w:rPr>
      </w:r>
      <w:r w:rsidRPr="00AA3CDD">
        <w:rPr>
          <w:rFonts w:ascii="Arial" w:hAnsi="Arial" w:cs="Arial"/>
        </w:rPr>
        <w:fldChar w:fldCharType="separate"/>
      </w:r>
      <w:r w:rsidRPr="00AA3CDD">
        <w:rPr>
          <w:rStyle w:val="Hyperlink"/>
          <w:rFonts w:ascii="Arial" w:hAnsi="Arial" w:cs="Arial"/>
        </w:rPr>
        <w:t>menopause pages of the NHS website.</w:t>
      </w:r>
    </w:p>
    <w:p w14:paraId="12878FC3" w14:textId="77777777" w:rsidR="00AA3CDD" w:rsidRDefault="00AA3CDD" w:rsidP="00AA3CDD">
      <w:pPr>
        <w:rPr>
          <w:rFonts w:ascii="Arial" w:hAnsi="Arial" w:cs="Arial"/>
        </w:rPr>
      </w:pPr>
      <w:r w:rsidRPr="00AA3CDD">
        <w:rPr>
          <w:rFonts w:ascii="Arial" w:hAnsi="Arial" w:cs="Arial"/>
        </w:rPr>
        <w:fldChar w:fldCharType="end"/>
      </w:r>
    </w:p>
    <w:p w14:paraId="50EF811E" w14:textId="11CF665A" w:rsidR="00571A9A" w:rsidRDefault="00571A9A" w:rsidP="00AA3CDD">
      <w:pPr>
        <w:rPr>
          <w:rFonts w:ascii="Arial" w:hAnsi="Arial" w:cs="Arial"/>
        </w:rPr>
      </w:pPr>
      <w:r>
        <w:rPr>
          <w:rFonts w:ascii="Arial" w:hAnsi="Arial" w:cs="Arial"/>
        </w:rPr>
        <w:t>If you are under 40, or if your symptoms are affecting your day-to-day life, you should visit your GP who will be able to give support including treatment and guidance on lifestyle changes which may help. Research show that people who take active steps to manage their symptoms are likely to have a better experience of the menopause.</w:t>
      </w:r>
    </w:p>
    <w:p w14:paraId="22171697" w14:textId="77777777" w:rsidR="00571A9A" w:rsidRPr="00AA3CDD" w:rsidRDefault="00571A9A" w:rsidP="00AA3CDD">
      <w:pPr>
        <w:rPr>
          <w:rFonts w:ascii="Arial" w:hAnsi="Arial" w:cs="Arial"/>
        </w:rPr>
      </w:pPr>
    </w:p>
    <w:p w14:paraId="75A2F98A" w14:textId="77777777" w:rsidR="00AA3CDD" w:rsidRPr="00161FA7" w:rsidRDefault="00AA3CDD" w:rsidP="00161FA7">
      <w:pPr>
        <w:pStyle w:val="Heading2"/>
        <w:rPr>
          <w:rFonts w:ascii="Arial" w:hAnsi="Arial" w:cs="Arial"/>
        </w:rPr>
      </w:pPr>
      <w:bookmarkStart w:id="4" w:name="_Toc132817222"/>
      <w:r w:rsidRPr="00161FA7">
        <w:rPr>
          <w:rFonts w:ascii="Arial" w:hAnsi="Arial" w:cs="Arial"/>
        </w:rPr>
        <w:t>Impact of symptoms</w:t>
      </w:r>
      <w:bookmarkEnd w:id="4"/>
    </w:p>
    <w:p w14:paraId="084C0AD6" w14:textId="1272E023" w:rsidR="00AA3CDD" w:rsidRDefault="00AA3CDD" w:rsidP="00AA3CDD">
      <w:pPr>
        <w:rPr>
          <w:rFonts w:ascii="Arial" w:hAnsi="Arial" w:cs="Arial"/>
        </w:rPr>
      </w:pPr>
      <w:r w:rsidRPr="00AA3CDD">
        <w:rPr>
          <w:rFonts w:ascii="Arial" w:hAnsi="Arial" w:cs="Arial"/>
        </w:rPr>
        <w:t xml:space="preserve">Symptoms can have a negative impact on </w:t>
      </w:r>
      <w:r w:rsidR="00571A9A">
        <w:rPr>
          <w:rFonts w:ascii="Arial" w:hAnsi="Arial" w:cs="Arial"/>
        </w:rPr>
        <w:t>quality of life and your experience i</w:t>
      </w:r>
      <w:r w:rsidRPr="00AA3CDD">
        <w:rPr>
          <w:rFonts w:ascii="Arial" w:hAnsi="Arial" w:cs="Arial"/>
        </w:rPr>
        <w:t xml:space="preserve">n the University. </w:t>
      </w:r>
      <w:r w:rsidR="00571A9A">
        <w:rPr>
          <w:rFonts w:ascii="Arial" w:hAnsi="Arial" w:cs="Arial"/>
        </w:rPr>
        <w:t>T</w:t>
      </w:r>
      <w:r w:rsidRPr="00AA3CDD">
        <w:rPr>
          <w:rFonts w:ascii="Arial" w:hAnsi="Arial" w:cs="Arial"/>
        </w:rPr>
        <w:t>hese impacts could include</w:t>
      </w:r>
      <w:r w:rsidR="00571A9A">
        <w:rPr>
          <w:rFonts w:ascii="Arial" w:hAnsi="Arial" w:cs="Arial"/>
        </w:rPr>
        <w:t xml:space="preserve"> (but are not limited to)</w:t>
      </w:r>
      <w:r w:rsidRPr="00AA3CDD">
        <w:rPr>
          <w:rFonts w:ascii="Arial" w:hAnsi="Arial" w:cs="Arial"/>
        </w:rPr>
        <w:t>:</w:t>
      </w:r>
    </w:p>
    <w:p w14:paraId="7DC3E48B" w14:textId="77777777" w:rsidR="00476883" w:rsidRPr="00AA3CDD" w:rsidRDefault="00476883" w:rsidP="00AA3CDD">
      <w:pPr>
        <w:rPr>
          <w:rFonts w:ascii="Arial" w:hAnsi="Arial" w:cs="Arial"/>
        </w:rPr>
      </w:pPr>
    </w:p>
    <w:p w14:paraId="68487634" w14:textId="77777777" w:rsidR="00AA3CDD" w:rsidRPr="00476883" w:rsidRDefault="00AA3CDD" w:rsidP="00476883">
      <w:pPr>
        <w:pStyle w:val="ListParagraph"/>
        <w:numPr>
          <w:ilvl w:val="0"/>
          <w:numId w:val="12"/>
        </w:numPr>
        <w:ind w:left="993" w:hanging="426"/>
      </w:pPr>
      <w:r w:rsidRPr="00476883">
        <w:t>Tiredness</w:t>
      </w:r>
    </w:p>
    <w:p w14:paraId="3EEB8727" w14:textId="77777777" w:rsidR="00AA3CDD" w:rsidRPr="00476883" w:rsidRDefault="00AA3CDD" w:rsidP="00476883">
      <w:pPr>
        <w:pStyle w:val="ListParagraph"/>
        <w:numPr>
          <w:ilvl w:val="0"/>
          <w:numId w:val="12"/>
        </w:numPr>
        <w:ind w:left="993" w:hanging="426"/>
      </w:pPr>
      <w:r w:rsidRPr="00476883">
        <w:t>Poor concentration and memory</w:t>
      </w:r>
    </w:p>
    <w:p w14:paraId="6CACA9F9" w14:textId="77777777" w:rsidR="00AA3CDD" w:rsidRPr="00476883" w:rsidRDefault="00AA3CDD" w:rsidP="00476883">
      <w:pPr>
        <w:pStyle w:val="ListParagraph"/>
        <w:numPr>
          <w:ilvl w:val="0"/>
          <w:numId w:val="12"/>
        </w:numPr>
        <w:ind w:left="993" w:hanging="426"/>
      </w:pPr>
      <w:r w:rsidRPr="00476883">
        <w:t>Stress</w:t>
      </w:r>
    </w:p>
    <w:p w14:paraId="3701A83F" w14:textId="77777777" w:rsidR="00AA3CDD" w:rsidRPr="00476883" w:rsidRDefault="00AA3CDD" w:rsidP="00476883">
      <w:pPr>
        <w:pStyle w:val="ListParagraph"/>
        <w:numPr>
          <w:ilvl w:val="0"/>
          <w:numId w:val="12"/>
        </w:numPr>
        <w:ind w:left="993" w:hanging="426"/>
      </w:pPr>
      <w:r w:rsidRPr="00476883">
        <w:t xml:space="preserve">Loss of confidence  </w:t>
      </w:r>
    </w:p>
    <w:p w14:paraId="0424E924" w14:textId="7639668D" w:rsidR="00AA3CDD" w:rsidRPr="00AA3CDD" w:rsidRDefault="00571A9A" w:rsidP="00AA3CDD">
      <w:pPr>
        <w:rPr>
          <w:rFonts w:ascii="Arial" w:hAnsi="Arial" w:cs="Arial"/>
        </w:rPr>
      </w:pPr>
      <w:r>
        <w:rPr>
          <w:rFonts w:ascii="Arial" w:hAnsi="Arial" w:cs="Arial"/>
        </w:rPr>
        <w:t>If you feel that your symptoms are affecting your work or study, there is action that the University can take to support you.</w:t>
      </w:r>
    </w:p>
    <w:p w14:paraId="1710BB9C" w14:textId="77777777" w:rsidR="00AA3CDD" w:rsidRPr="00AA3CDD" w:rsidRDefault="00AA3CDD" w:rsidP="00AA3CDD">
      <w:pPr>
        <w:rPr>
          <w:rFonts w:ascii="Arial" w:hAnsi="Arial" w:cs="Arial"/>
        </w:rPr>
      </w:pPr>
    </w:p>
    <w:p w14:paraId="77FA059E" w14:textId="77777777" w:rsidR="00AA3CDD" w:rsidRDefault="00AA3CDD" w:rsidP="00161FA7">
      <w:pPr>
        <w:pStyle w:val="Heading2"/>
        <w:rPr>
          <w:rFonts w:ascii="Arial" w:hAnsi="Arial" w:cs="Arial"/>
        </w:rPr>
      </w:pPr>
      <w:bookmarkStart w:id="5" w:name="_Toc132817223"/>
      <w:r w:rsidRPr="00161FA7">
        <w:rPr>
          <w:rFonts w:ascii="Arial" w:hAnsi="Arial" w:cs="Arial"/>
        </w:rPr>
        <w:t>Discussing the menopause</w:t>
      </w:r>
      <w:bookmarkEnd w:id="5"/>
    </w:p>
    <w:p w14:paraId="063971ED" w14:textId="20D6A271" w:rsidR="00571A9A" w:rsidRDefault="00571A9A" w:rsidP="00571A9A">
      <w:pPr>
        <w:rPr>
          <w:rFonts w:ascii="Arial" w:hAnsi="Arial" w:cs="Arial"/>
        </w:rPr>
      </w:pPr>
      <w:r>
        <w:rPr>
          <w:rFonts w:ascii="Arial" w:hAnsi="Arial" w:cs="Arial"/>
        </w:rPr>
        <w:t>Telling the University about your menopause status is a personal choice</w:t>
      </w:r>
      <w:r w:rsidR="00A900C5">
        <w:rPr>
          <w:rFonts w:ascii="Arial" w:hAnsi="Arial" w:cs="Arial"/>
        </w:rPr>
        <w:t>. However i</w:t>
      </w:r>
      <w:r>
        <w:rPr>
          <w:rFonts w:ascii="Arial" w:hAnsi="Arial" w:cs="Arial"/>
        </w:rPr>
        <w:t>f you have practical needs to help you manage your symptoms at work/study, you should speak to an appropriate manager (or your personal tutor/supervisor</w:t>
      </w:r>
      <w:r w:rsidR="00A900C5">
        <w:rPr>
          <w:rFonts w:ascii="Arial" w:hAnsi="Arial" w:cs="Arial"/>
        </w:rPr>
        <w:t xml:space="preserve"> if you are a student), if you feel comfortable doing so. If you do not feel comfortable, consider whether there are any other managers or staff members you would prefer to approach. You can also contact HR. Confidential support is also available from </w:t>
      </w:r>
      <w:hyperlink r:id="rId9" w:history="1">
        <w:r w:rsidR="00A900C5" w:rsidRPr="00A900C5">
          <w:rPr>
            <w:rStyle w:val="Hyperlink"/>
            <w:rFonts w:ascii="Arial" w:hAnsi="Arial" w:cs="Arial"/>
          </w:rPr>
          <w:t>Staff Counselling and Psychological Support</w:t>
        </w:r>
      </w:hyperlink>
      <w:r w:rsidR="00A900C5">
        <w:rPr>
          <w:rFonts w:ascii="Arial" w:hAnsi="Arial" w:cs="Arial"/>
        </w:rPr>
        <w:t xml:space="preserve"> or </w:t>
      </w:r>
      <w:hyperlink r:id="rId10" w:history="1">
        <w:r w:rsidR="00A900C5" w:rsidRPr="00A900C5">
          <w:rPr>
            <w:rStyle w:val="Hyperlink"/>
            <w:rFonts w:ascii="Arial" w:hAnsi="Arial" w:cs="Arial"/>
          </w:rPr>
          <w:t>Student Counselling, Wellbeing and Mental Health Support</w:t>
        </w:r>
      </w:hyperlink>
      <w:r w:rsidR="00A900C5">
        <w:rPr>
          <w:rFonts w:ascii="Arial" w:hAnsi="Arial" w:cs="Arial"/>
        </w:rPr>
        <w:t>.</w:t>
      </w:r>
    </w:p>
    <w:p w14:paraId="433B56EC" w14:textId="77777777" w:rsidR="00571A9A" w:rsidRDefault="00571A9A" w:rsidP="00571A9A">
      <w:pPr>
        <w:rPr>
          <w:rFonts w:ascii="Arial" w:hAnsi="Arial" w:cs="Arial"/>
        </w:rPr>
      </w:pPr>
    </w:p>
    <w:p w14:paraId="71DE4F2F" w14:textId="77777777" w:rsidR="00AA3CDD" w:rsidRPr="00AA3CDD" w:rsidRDefault="00AA3CDD" w:rsidP="00AA3CDD">
      <w:pPr>
        <w:rPr>
          <w:rFonts w:ascii="Arial" w:hAnsi="Arial" w:cs="Arial"/>
        </w:rPr>
      </w:pPr>
    </w:p>
    <w:p w14:paraId="7890C252" w14:textId="3BC67409" w:rsidR="00AA3CDD" w:rsidRDefault="00AA3CDD" w:rsidP="00161FA7">
      <w:pPr>
        <w:pStyle w:val="Heading2"/>
        <w:rPr>
          <w:rFonts w:ascii="Arial" w:hAnsi="Arial" w:cs="Arial"/>
        </w:rPr>
      </w:pPr>
      <w:bookmarkStart w:id="6" w:name="_Toc132817224"/>
      <w:r w:rsidRPr="00161FA7">
        <w:rPr>
          <w:rFonts w:ascii="Arial" w:hAnsi="Arial" w:cs="Arial"/>
        </w:rPr>
        <w:t xml:space="preserve">Support and </w:t>
      </w:r>
      <w:r w:rsidR="00205E8F">
        <w:rPr>
          <w:rFonts w:ascii="Arial" w:hAnsi="Arial" w:cs="Arial"/>
        </w:rPr>
        <w:t>a</w:t>
      </w:r>
      <w:r w:rsidRPr="00161FA7">
        <w:rPr>
          <w:rFonts w:ascii="Arial" w:hAnsi="Arial" w:cs="Arial"/>
        </w:rPr>
        <w:t>djustments</w:t>
      </w:r>
      <w:bookmarkEnd w:id="6"/>
    </w:p>
    <w:p w14:paraId="111400B4" w14:textId="73A04B59" w:rsidR="00BD5420" w:rsidRDefault="00A900C5" w:rsidP="00A900C5">
      <w:pPr>
        <w:rPr>
          <w:rFonts w:ascii="Arial" w:hAnsi="Arial" w:cs="Arial"/>
        </w:rPr>
      </w:pPr>
      <w:r w:rsidRPr="00A900C5">
        <w:rPr>
          <w:rFonts w:ascii="Arial" w:hAnsi="Arial" w:cs="Arial"/>
        </w:rPr>
        <w:t>If you feel</w:t>
      </w:r>
      <w:r>
        <w:rPr>
          <w:rFonts w:ascii="Arial" w:hAnsi="Arial" w:cs="Arial"/>
        </w:rPr>
        <w:t xml:space="preserve"> that practical support and adjustments would help, </w:t>
      </w:r>
      <w:r w:rsidR="00523B49">
        <w:rPr>
          <w:rFonts w:ascii="Arial" w:hAnsi="Arial" w:cs="Arial"/>
        </w:rPr>
        <w:t xml:space="preserve">you </w:t>
      </w:r>
      <w:r>
        <w:rPr>
          <w:rFonts w:ascii="Arial" w:hAnsi="Arial" w:cs="Arial"/>
        </w:rPr>
        <w:t xml:space="preserve">can ask </w:t>
      </w:r>
      <w:r>
        <w:rPr>
          <w:rFonts w:ascii="Arial" w:hAnsi="Arial" w:cs="Arial"/>
        </w:rPr>
        <w:t xml:space="preserve">your </w:t>
      </w:r>
      <w:r>
        <w:rPr>
          <w:rFonts w:ascii="Arial" w:hAnsi="Arial" w:cs="Arial"/>
        </w:rPr>
        <w:t>manager</w:t>
      </w:r>
      <w:r w:rsidR="00523B49">
        <w:rPr>
          <w:rFonts w:ascii="Arial" w:hAnsi="Arial" w:cs="Arial"/>
        </w:rPr>
        <w:t>, or HR,</w:t>
      </w:r>
      <w:r>
        <w:rPr>
          <w:rFonts w:ascii="Arial" w:hAnsi="Arial" w:cs="Arial"/>
        </w:rPr>
        <w:t xml:space="preserve"> to make a referral to Occupational Health, who will be able to </w:t>
      </w:r>
      <w:r w:rsidR="00BD5420">
        <w:rPr>
          <w:rFonts w:ascii="Arial" w:hAnsi="Arial" w:cs="Arial"/>
        </w:rPr>
        <w:t xml:space="preserve">assess and </w:t>
      </w:r>
      <w:r>
        <w:rPr>
          <w:rFonts w:ascii="Arial" w:hAnsi="Arial" w:cs="Arial"/>
        </w:rPr>
        <w:t xml:space="preserve">recommend </w:t>
      </w:r>
      <w:r w:rsidR="00523B49">
        <w:rPr>
          <w:rFonts w:ascii="Arial" w:hAnsi="Arial" w:cs="Arial"/>
        </w:rPr>
        <w:t xml:space="preserve">appropriate </w:t>
      </w:r>
      <w:r>
        <w:rPr>
          <w:rFonts w:ascii="Arial" w:hAnsi="Arial" w:cs="Arial"/>
        </w:rPr>
        <w:t xml:space="preserve">adjustments. </w:t>
      </w:r>
    </w:p>
    <w:p w14:paraId="708B47B4" w14:textId="77777777" w:rsidR="00523B49" w:rsidRDefault="00523B49" w:rsidP="00A900C5">
      <w:pPr>
        <w:rPr>
          <w:rFonts w:ascii="Arial" w:hAnsi="Arial" w:cs="Arial"/>
        </w:rPr>
      </w:pPr>
    </w:p>
    <w:p w14:paraId="709FCFCB" w14:textId="41624FE8" w:rsidR="00BD5420" w:rsidRDefault="00BD5420" w:rsidP="00A900C5">
      <w:pPr>
        <w:rPr>
          <w:rFonts w:ascii="Arial" w:hAnsi="Arial" w:cs="Arial"/>
        </w:rPr>
      </w:pPr>
      <w:r>
        <w:rPr>
          <w:rFonts w:ascii="Arial" w:hAnsi="Arial" w:cs="Arial"/>
        </w:rPr>
        <w:t>Adjustments could include:</w:t>
      </w:r>
    </w:p>
    <w:p w14:paraId="0E8F9FB3" w14:textId="0D338098" w:rsidR="00AA3CDD" w:rsidRPr="00AA3CDD" w:rsidRDefault="00BD5420" w:rsidP="00AA3CDD">
      <w:pPr>
        <w:pStyle w:val="ListParagraph"/>
        <w:numPr>
          <w:ilvl w:val="0"/>
          <w:numId w:val="5"/>
        </w:numPr>
      </w:pPr>
      <w:r>
        <w:lastRenderedPageBreak/>
        <w:t>A</w:t>
      </w:r>
      <w:r w:rsidR="00AA3CDD" w:rsidRPr="00AA3CDD">
        <w:t>djustments to working hours to work around symptoms, including flexibility around taking breaks and working from home where possible</w:t>
      </w:r>
    </w:p>
    <w:p w14:paraId="36EE5FAF" w14:textId="62497658" w:rsidR="00AA3CDD" w:rsidRPr="00AA3CDD" w:rsidRDefault="00BD5420" w:rsidP="00AA3CDD">
      <w:pPr>
        <w:pStyle w:val="ListParagraph"/>
        <w:numPr>
          <w:ilvl w:val="0"/>
          <w:numId w:val="5"/>
        </w:numPr>
      </w:pPr>
      <w:r>
        <w:t>Facilitating a more comfortable working environment, taking into account temperature control and providing desk fans</w:t>
      </w:r>
    </w:p>
    <w:p w14:paraId="71D98540" w14:textId="4AD9A147" w:rsidR="00AA3CDD" w:rsidRDefault="00BD5420" w:rsidP="00AA3CDD">
      <w:pPr>
        <w:pStyle w:val="ListParagraph"/>
        <w:numPr>
          <w:ilvl w:val="0"/>
          <w:numId w:val="5"/>
        </w:numPr>
      </w:pPr>
      <w:r>
        <w:t>F</w:t>
      </w:r>
      <w:r w:rsidR="00AA3CDD" w:rsidRPr="00AA3CDD">
        <w:t>lexib</w:t>
      </w:r>
      <w:r>
        <w:t>i</w:t>
      </w:r>
      <w:r w:rsidR="00AA3CDD" w:rsidRPr="00AA3CDD">
        <w:t>l</w:t>
      </w:r>
      <w:r>
        <w:t>ity around</w:t>
      </w:r>
      <w:r w:rsidR="00AA3CDD" w:rsidRPr="00AA3CDD">
        <w:t xml:space="preserve"> </w:t>
      </w:r>
      <w:r>
        <w:t>attending</w:t>
      </w:r>
      <w:r w:rsidR="00AA3CDD" w:rsidRPr="00AA3CDD">
        <w:t xml:space="preserve"> medical appointments</w:t>
      </w:r>
    </w:p>
    <w:p w14:paraId="7FA182E4" w14:textId="579CEDB2" w:rsidR="00BD5420" w:rsidRPr="00AA3CDD" w:rsidRDefault="00BD5420" w:rsidP="00AA3CDD">
      <w:pPr>
        <w:pStyle w:val="ListParagraph"/>
        <w:numPr>
          <w:ilvl w:val="0"/>
          <w:numId w:val="5"/>
        </w:numPr>
      </w:pPr>
      <w:r>
        <w:t>Provision of washing and changing facilities for people to change clothes during the day</w:t>
      </w:r>
    </w:p>
    <w:p w14:paraId="40D9EFCC" w14:textId="24B77CA4" w:rsidR="00AA3CDD" w:rsidRPr="00AA3CDD" w:rsidRDefault="00AA3CDD" w:rsidP="00AA3CDD">
      <w:pPr>
        <w:pStyle w:val="ListParagraph"/>
        <w:numPr>
          <w:ilvl w:val="0"/>
          <w:numId w:val="5"/>
        </w:numPr>
      </w:pPr>
      <w:r w:rsidRPr="00AA3CDD">
        <w:t>Provid</w:t>
      </w:r>
      <w:r w:rsidR="00BD5420">
        <w:t>ing</w:t>
      </w:r>
      <w:r w:rsidRPr="00AA3CDD">
        <w:t xml:space="preserve"> any equipment or assistive technology which could help</w:t>
      </w:r>
    </w:p>
    <w:p w14:paraId="03D12F38" w14:textId="063A92A5" w:rsidR="00AA3CDD" w:rsidRDefault="00AA3CDD" w:rsidP="00AA3CDD">
      <w:pPr>
        <w:rPr>
          <w:rFonts w:ascii="Arial" w:hAnsi="Arial" w:cs="Arial"/>
        </w:rPr>
      </w:pPr>
      <w:r w:rsidRPr="00AA3CDD">
        <w:rPr>
          <w:rFonts w:ascii="Arial" w:hAnsi="Arial" w:cs="Arial"/>
        </w:rPr>
        <w:t xml:space="preserve">In most cases, </w:t>
      </w:r>
      <w:r w:rsidR="00BD5420">
        <w:rPr>
          <w:rFonts w:ascii="Arial" w:hAnsi="Arial" w:cs="Arial"/>
        </w:rPr>
        <w:t xml:space="preserve">an appropriate manager will be able to make adjustments without making a referral to </w:t>
      </w:r>
      <w:r w:rsidRPr="00AA3CDD">
        <w:rPr>
          <w:rFonts w:ascii="Arial" w:hAnsi="Arial" w:cs="Arial"/>
        </w:rPr>
        <w:t xml:space="preserve">the Occupational Health </w:t>
      </w:r>
      <w:r w:rsidR="00523B49">
        <w:rPr>
          <w:rFonts w:ascii="Arial" w:hAnsi="Arial" w:cs="Arial"/>
        </w:rPr>
        <w:t>S</w:t>
      </w:r>
      <w:r w:rsidRPr="00AA3CDD">
        <w:rPr>
          <w:rFonts w:ascii="Arial" w:hAnsi="Arial" w:cs="Arial"/>
        </w:rPr>
        <w:t xml:space="preserve">ervice.  However, </w:t>
      </w:r>
      <w:r w:rsidR="00300A20">
        <w:rPr>
          <w:rFonts w:ascii="Arial" w:hAnsi="Arial" w:cs="Arial"/>
        </w:rPr>
        <w:t xml:space="preserve">Occupational Health can be helpful in giving advice and guidance on workplace adjustments. </w:t>
      </w:r>
    </w:p>
    <w:p w14:paraId="041FEC9F" w14:textId="77777777" w:rsidR="00161FA7" w:rsidRPr="00AA3CDD" w:rsidRDefault="00161FA7" w:rsidP="00AA3CDD">
      <w:pPr>
        <w:rPr>
          <w:rFonts w:ascii="Arial" w:hAnsi="Arial" w:cs="Arial"/>
        </w:rPr>
      </w:pPr>
    </w:p>
    <w:p w14:paraId="5D3BFB0F" w14:textId="530FE5B1" w:rsidR="00565C00" w:rsidRDefault="00300A20" w:rsidP="00565C00">
      <w:pPr>
        <w:rPr>
          <w:rFonts w:ascii="Arial" w:hAnsi="Arial" w:cs="Arial"/>
        </w:rPr>
      </w:pPr>
      <w:r>
        <w:rPr>
          <w:rFonts w:ascii="Arial" w:hAnsi="Arial" w:cs="Arial"/>
        </w:rPr>
        <w:t xml:space="preserve">The appropriate manager </w:t>
      </w:r>
      <w:r w:rsidR="00CA0835">
        <w:rPr>
          <w:rFonts w:ascii="Arial" w:hAnsi="Arial" w:cs="Arial"/>
        </w:rPr>
        <w:t xml:space="preserve">will </w:t>
      </w:r>
      <w:r>
        <w:rPr>
          <w:rFonts w:ascii="Arial" w:hAnsi="Arial" w:cs="Arial"/>
        </w:rPr>
        <w:t>keep a record of any agreed adjustments</w:t>
      </w:r>
      <w:r w:rsidR="00CA0835">
        <w:rPr>
          <w:rFonts w:ascii="Arial" w:hAnsi="Arial" w:cs="Arial"/>
        </w:rPr>
        <w:t xml:space="preserve">. You will also receive </w:t>
      </w:r>
      <w:r>
        <w:rPr>
          <w:rFonts w:ascii="Arial" w:hAnsi="Arial" w:cs="Arial"/>
        </w:rPr>
        <w:t xml:space="preserve">a copy so you can share it in the future if you wish. </w:t>
      </w:r>
      <w:r w:rsidR="00565C00" w:rsidRPr="00AA3CDD">
        <w:rPr>
          <w:rFonts w:ascii="Arial" w:hAnsi="Arial" w:cs="Arial"/>
        </w:rPr>
        <w:t xml:space="preserve">If there is a change in </w:t>
      </w:r>
      <w:r w:rsidR="00565C00">
        <w:rPr>
          <w:rFonts w:ascii="Arial" w:hAnsi="Arial" w:cs="Arial"/>
        </w:rPr>
        <w:t xml:space="preserve">your </w:t>
      </w:r>
      <w:r w:rsidR="00565C00" w:rsidRPr="00AA3CDD">
        <w:rPr>
          <w:rFonts w:ascii="Arial" w:hAnsi="Arial" w:cs="Arial"/>
        </w:rPr>
        <w:t xml:space="preserve">manager, </w:t>
      </w:r>
      <w:r w:rsidR="00565C00">
        <w:rPr>
          <w:rFonts w:ascii="Arial" w:hAnsi="Arial" w:cs="Arial"/>
        </w:rPr>
        <w:t xml:space="preserve">the information will not be shared with your new manager without your consent. </w:t>
      </w:r>
      <w:r w:rsidR="00565C00" w:rsidRPr="00AA3CDD">
        <w:rPr>
          <w:rFonts w:ascii="Arial" w:hAnsi="Arial" w:cs="Arial"/>
        </w:rPr>
        <w:t xml:space="preserve">If </w:t>
      </w:r>
      <w:r w:rsidR="00565C00">
        <w:rPr>
          <w:rFonts w:ascii="Arial" w:hAnsi="Arial" w:cs="Arial"/>
        </w:rPr>
        <w:t>your</w:t>
      </w:r>
      <w:r w:rsidR="00565C00" w:rsidRPr="00AA3CDD">
        <w:rPr>
          <w:rFonts w:ascii="Arial" w:hAnsi="Arial" w:cs="Arial"/>
        </w:rPr>
        <w:t xml:space="preserve"> role and circumstances remain the same, the new manager will be advised to accept the adjustments already agreed</w:t>
      </w:r>
      <w:r w:rsidR="00565C00">
        <w:rPr>
          <w:rFonts w:ascii="Arial" w:hAnsi="Arial" w:cs="Arial"/>
        </w:rPr>
        <w:t xml:space="preserve"> (with your consent)</w:t>
      </w:r>
      <w:r w:rsidR="00565C00" w:rsidRPr="00AA3CDD">
        <w:rPr>
          <w:rFonts w:ascii="Arial" w:hAnsi="Arial" w:cs="Arial"/>
        </w:rPr>
        <w:t>.</w:t>
      </w:r>
    </w:p>
    <w:p w14:paraId="6ABA0C5D" w14:textId="77777777" w:rsidR="00565C00" w:rsidRDefault="00565C00" w:rsidP="00565C00">
      <w:pPr>
        <w:rPr>
          <w:rFonts w:ascii="Arial" w:hAnsi="Arial" w:cs="Arial"/>
        </w:rPr>
      </w:pPr>
    </w:p>
    <w:p w14:paraId="70DEFD88" w14:textId="541F6A51" w:rsidR="00300A20" w:rsidRDefault="00300A20" w:rsidP="00AA3CDD">
      <w:pPr>
        <w:rPr>
          <w:rFonts w:ascii="Arial" w:hAnsi="Arial" w:cs="Arial"/>
        </w:rPr>
      </w:pPr>
      <w:r>
        <w:rPr>
          <w:rFonts w:ascii="Arial" w:hAnsi="Arial" w:cs="Arial"/>
        </w:rPr>
        <w:t>If you are</w:t>
      </w:r>
      <w:r w:rsidR="00CA0835">
        <w:rPr>
          <w:rFonts w:ascii="Arial" w:hAnsi="Arial" w:cs="Arial"/>
        </w:rPr>
        <w:t xml:space="preserve"> a student, you can contact </w:t>
      </w:r>
      <w:hyperlink r:id="rId11" w:anchor="Support-and-wellbeing" w:history="1">
        <w:r w:rsidR="00CA0835" w:rsidRPr="00CA0835">
          <w:rPr>
            <w:rStyle w:val="Hyperlink"/>
            <w:rFonts w:ascii="Arial" w:hAnsi="Arial" w:cs="Arial"/>
          </w:rPr>
          <w:t>Student Support and Wellbeing</w:t>
        </w:r>
      </w:hyperlink>
      <w:r w:rsidR="00CA0835">
        <w:rPr>
          <w:rFonts w:ascii="Arial" w:hAnsi="Arial" w:cs="Arial"/>
        </w:rPr>
        <w:t xml:space="preserve"> to discuss adjustments which can be made to help you with your studies.</w:t>
      </w:r>
    </w:p>
    <w:p w14:paraId="67AA61E4" w14:textId="77777777" w:rsidR="00300A20" w:rsidRDefault="00300A20" w:rsidP="00AA3CDD">
      <w:pPr>
        <w:rPr>
          <w:rFonts w:ascii="Arial" w:hAnsi="Arial" w:cs="Arial"/>
        </w:rPr>
      </w:pPr>
    </w:p>
    <w:p w14:paraId="452D12C8" w14:textId="26AC5AB9" w:rsidR="007E2738" w:rsidRDefault="007E2738">
      <w:pPr>
        <w:rPr>
          <w:rFonts w:ascii="Arial" w:hAnsi="Arial" w:cs="Arial"/>
        </w:rPr>
      </w:pPr>
    </w:p>
    <w:p w14:paraId="112283A1" w14:textId="33215169" w:rsidR="00AA3CDD" w:rsidRDefault="00AA3CDD" w:rsidP="00161FA7">
      <w:pPr>
        <w:pStyle w:val="Heading2"/>
        <w:rPr>
          <w:rFonts w:ascii="Arial" w:hAnsi="Arial" w:cs="Arial"/>
        </w:rPr>
      </w:pPr>
      <w:bookmarkStart w:id="7" w:name="_Toc132817225"/>
      <w:r w:rsidRPr="00161FA7">
        <w:rPr>
          <w:rFonts w:ascii="Arial" w:hAnsi="Arial" w:cs="Arial"/>
        </w:rPr>
        <w:t>Internal support</w:t>
      </w:r>
      <w:r w:rsidR="007E2738">
        <w:rPr>
          <w:rFonts w:ascii="Arial" w:hAnsi="Arial" w:cs="Arial"/>
        </w:rPr>
        <w:t xml:space="preserve"> within the University</w:t>
      </w:r>
      <w:bookmarkEnd w:id="7"/>
    </w:p>
    <w:p w14:paraId="40383F28" w14:textId="707A796D" w:rsidR="00CA0835" w:rsidRDefault="00CA0835" w:rsidP="00CA0835">
      <w:pPr>
        <w:rPr>
          <w:rFonts w:ascii="Arial" w:hAnsi="Arial" w:cs="Arial"/>
        </w:rPr>
      </w:pPr>
      <w:r w:rsidRPr="00CA0835">
        <w:rPr>
          <w:rFonts w:ascii="Arial" w:hAnsi="Arial" w:cs="Arial"/>
        </w:rPr>
        <w:t>Peer</w:t>
      </w:r>
      <w:r>
        <w:rPr>
          <w:rFonts w:ascii="Arial" w:hAnsi="Arial" w:cs="Arial"/>
        </w:rPr>
        <w:t xml:space="preserve"> support:</w:t>
      </w:r>
    </w:p>
    <w:p w14:paraId="2894CDB2" w14:textId="265C51BF" w:rsidR="00AA3CDD" w:rsidRDefault="00CA0835" w:rsidP="00476883">
      <w:pPr>
        <w:pStyle w:val="ListParagraph"/>
        <w:numPr>
          <w:ilvl w:val="0"/>
          <w:numId w:val="13"/>
        </w:numPr>
        <w:ind w:left="993" w:hanging="426"/>
      </w:pPr>
      <w:r>
        <w:t xml:space="preserve">Research shows that emotional and peer support can help to improve experiences. The University runs a </w:t>
      </w:r>
      <w:r>
        <w:t xml:space="preserve">monthly </w:t>
      </w:r>
      <w:hyperlink r:id="rId12" w:history="1">
        <w:r w:rsidRPr="00CA0835">
          <w:rPr>
            <w:rStyle w:val="Hyperlink"/>
          </w:rPr>
          <w:t>Meno-Pause for Thought Café</w:t>
        </w:r>
      </w:hyperlink>
      <w:r>
        <w:t xml:space="preserve"> meeting</w:t>
      </w:r>
      <w:r>
        <w:t xml:space="preserve">, </w:t>
      </w:r>
      <w:r>
        <w:t xml:space="preserve">which </w:t>
      </w:r>
      <w:r>
        <w:t>provides a safe, respectful and confidential space to discuss the menopause and is open to all staff</w:t>
      </w:r>
    </w:p>
    <w:p w14:paraId="4EB096FB" w14:textId="60F3AE0F" w:rsidR="00CA0835" w:rsidRDefault="00CA0835" w:rsidP="00476883">
      <w:pPr>
        <w:pStyle w:val="ListParagraph"/>
        <w:numPr>
          <w:ilvl w:val="0"/>
          <w:numId w:val="13"/>
        </w:numPr>
        <w:ind w:left="993" w:hanging="426"/>
      </w:pPr>
      <w:r>
        <w:t xml:space="preserve">The </w:t>
      </w:r>
      <w:hyperlink r:id="rId13" w:history="1">
        <w:r w:rsidRPr="00CA0835">
          <w:rPr>
            <w:rStyle w:val="Hyperlink"/>
          </w:rPr>
          <w:t>Women at Leeds Staff Network</w:t>
        </w:r>
      </w:hyperlink>
      <w:r>
        <w:t xml:space="preserve"> provide</w:t>
      </w:r>
      <w:r w:rsidR="00405D9B">
        <w:t>s</w:t>
      </w:r>
      <w:r>
        <w:t xml:space="preserve"> peer support for staff</w:t>
      </w:r>
    </w:p>
    <w:p w14:paraId="33A4254C" w14:textId="77777777" w:rsidR="00D139EF" w:rsidRPr="00476883" w:rsidRDefault="00D139EF" w:rsidP="00D139EF">
      <w:pPr>
        <w:ind w:left="207"/>
      </w:pPr>
    </w:p>
    <w:p w14:paraId="6AB154CE" w14:textId="573C9C02" w:rsidR="00AA3CDD" w:rsidRPr="007E2738" w:rsidRDefault="00405D9B" w:rsidP="004F2D83">
      <w:pPr>
        <w:rPr>
          <w:rFonts w:ascii="Arial" w:hAnsi="Arial" w:cs="Arial"/>
        </w:rPr>
      </w:pPr>
      <w:r>
        <w:rPr>
          <w:rFonts w:ascii="Arial" w:hAnsi="Arial" w:cs="Arial"/>
        </w:rPr>
        <w:t>Workshops</w:t>
      </w:r>
      <w:r w:rsidR="007E2738">
        <w:rPr>
          <w:rFonts w:ascii="Arial" w:hAnsi="Arial" w:cs="Arial"/>
        </w:rPr>
        <w:t>:</w:t>
      </w:r>
    </w:p>
    <w:p w14:paraId="300F4EE2" w14:textId="41E56B07" w:rsidR="00AA3CDD" w:rsidRDefault="00000000" w:rsidP="00476883">
      <w:pPr>
        <w:pStyle w:val="ListParagraph"/>
        <w:numPr>
          <w:ilvl w:val="0"/>
          <w:numId w:val="10"/>
        </w:numPr>
        <w:ind w:left="993" w:hanging="426"/>
      </w:pPr>
      <w:hyperlink r:id="rId14" w:history="1">
        <w:r w:rsidR="00405D9B" w:rsidRPr="00405D9B">
          <w:rPr>
            <w:rStyle w:val="Hyperlink"/>
          </w:rPr>
          <w:t>Menopause in the Workplace</w:t>
        </w:r>
      </w:hyperlink>
      <w:r w:rsidR="00405D9B">
        <w:t xml:space="preserve"> sessions are run monthly either face-to-face or on Teams and can be booked via OD&amp;PL.</w:t>
      </w:r>
    </w:p>
    <w:p w14:paraId="06CB94E9" w14:textId="77777777" w:rsidR="00405D9B" w:rsidRDefault="00405D9B" w:rsidP="00405D9B"/>
    <w:p w14:paraId="64937B8F" w14:textId="7B6FC395" w:rsidR="00405D9B" w:rsidRDefault="00405D9B" w:rsidP="00405D9B">
      <w:pPr>
        <w:rPr>
          <w:rFonts w:ascii="Arial" w:hAnsi="Arial" w:cs="Arial"/>
        </w:rPr>
      </w:pPr>
      <w:r w:rsidRPr="00405D9B">
        <w:rPr>
          <w:rFonts w:ascii="Arial" w:hAnsi="Arial" w:cs="Arial"/>
        </w:rPr>
        <w:t>Policies, procedure and guidance:</w:t>
      </w:r>
    </w:p>
    <w:p w14:paraId="12E70ECA" w14:textId="1A5FC9CF" w:rsidR="00405D9B" w:rsidRPr="00476883" w:rsidRDefault="00405D9B" w:rsidP="00405D9B">
      <w:pPr>
        <w:pStyle w:val="ListParagraph"/>
        <w:numPr>
          <w:ilvl w:val="0"/>
          <w:numId w:val="13"/>
        </w:numPr>
        <w:ind w:left="993" w:hanging="426"/>
      </w:pPr>
      <w:hyperlink r:id="rId15" w:history="1">
        <w:r w:rsidRPr="00476883">
          <w:rPr>
            <w:rStyle w:val="Hyperlink"/>
          </w:rPr>
          <w:t>Human Resources</w:t>
        </w:r>
      </w:hyperlink>
      <w:r w:rsidRPr="00476883">
        <w:t xml:space="preserve"> </w:t>
      </w:r>
    </w:p>
    <w:p w14:paraId="452F044B" w14:textId="77777777" w:rsidR="00405D9B" w:rsidRPr="00476883" w:rsidRDefault="00000000" w:rsidP="00405D9B">
      <w:pPr>
        <w:pStyle w:val="ListParagraph"/>
        <w:numPr>
          <w:ilvl w:val="0"/>
          <w:numId w:val="13"/>
        </w:numPr>
        <w:ind w:left="993" w:hanging="426"/>
      </w:pPr>
      <w:hyperlink r:id="rId16" w:history="1">
        <w:r w:rsidR="00405D9B" w:rsidRPr="00476883">
          <w:rPr>
            <w:rStyle w:val="Hyperlink"/>
          </w:rPr>
          <w:t>Flexible working policy</w:t>
        </w:r>
      </w:hyperlink>
    </w:p>
    <w:p w14:paraId="37C491D4" w14:textId="77777777" w:rsidR="00405D9B" w:rsidRPr="00476883" w:rsidRDefault="00000000" w:rsidP="00405D9B">
      <w:pPr>
        <w:pStyle w:val="ListParagraph"/>
        <w:numPr>
          <w:ilvl w:val="0"/>
          <w:numId w:val="13"/>
        </w:numPr>
        <w:ind w:left="993" w:hanging="426"/>
      </w:pPr>
      <w:hyperlink r:id="rId17" w:history="1">
        <w:r w:rsidR="00405D9B" w:rsidRPr="00476883">
          <w:rPr>
            <w:rStyle w:val="Hyperlink"/>
          </w:rPr>
          <w:t>Dignity and mutual respect policy</w:t>
        </w:r>
      </w:hyperlink>
      <w:r w:rsidR="00405D9B" w:rsidRPr="00476883">
        <w:t xml:space="preserve"> </w:t>
      </w:r>
    </w:p>
    <w:p w14:paraId="0B1B5107" w14:textId="77777777" w:rsidR="00405D9B" w:rsidRPr="00476883" w:rsidRDefault="00000000" w:rsidP="00405D9B">
      <w:pPr>
        <w:pStyle w:val="ListParagraph"/>
        <w:numPr>
          <w:ilvl w:val="0"/>
          <w:numId w:val="13"/>
        </w:numPr>
        <w:ind w:left="993" w:hanging="426"/>
      </w:pPr>
      <w:hyperlink r:id="rId18" w:history="1">
        <w:r w:rsidR="00405D9B" w:rsidRPr="00476883">
          <w:rPr>
            <w:rStyle w:val="Hyperlink"/>
          </w:rPr>
          <w:t>Managing stress at work</w:t>
        </w:r>
      </w:hyperlink>
    </w:p>
    <w:p w14:paraId="481AEEAC" w14:textId="77777777" w:rsidR="00405D9B" w:rsidRDefault="00405D9B" w:rsidP="00405D9B"/>
    <w:p w14:paraId="42CAF633" w14:textId="461F69BD" w:rsidR="00405D9B" w:rsidRDefault="00405D9B" w:rsidP="00405D9B">
      <w:pPr>
        <w:rPr>
          <w:rFonts w:ascii="Arial" w:hAnsi="Arial" w:cs="Arial"/>
        </w:rPr>
      </w:pPr>
      <w:r w:rsidRPr="00405D9B">
        <w:rPr>
          <w:rFonts w:ascii="Arial" w:hAnsi="Arial" w:cs="Arial"/>
        </w:rPr>
        <w:t>Services:</w:t>
      </w:r>
    </w:p>
    <w:p w14:paraId="56520B18" w14:textId="5D6ACB11" w:rsidR="00AA3CDD" w:rsidRPr="00AA3CDD" w:rsidRDefault="00000000" w:rsidP="00476883">
      <w:pPr>
        <w:pStyle w:val="ListParagraph"/>
        <w:numPr>
          <w:ilvl w:val="0"/>
          <w:numId w:val="10"/>
        </w:numPr>
        <w:ind w:left="993" w:hanging="426"/>
      </w:pPr>
      <w:hyperlink r:id="rId19" w:history="1">
        <w:r w:rsidR="00AA3CDD" w:rsidRPr="00AA3CDD">
          <w:rPr>
            <w:rStyle w:val="Hyperlink"/>
          </w:rPr>
          <w:t>Wellbeing, Safety and Health Services</w:t>
        </w:r>
      </w:hyperlink>
      <w:r w:rsidR="00AA3CDD" w:rsidRPr="00AA3CDD">
        <w:t xml:space="preserve"> </w:t>
      </w:r>
    </w:p>
    <w:p w14:paraId="24806D24" w14:textId="77777777" w:rsidR="00AA3CDD" w:rsidRPr="00AA3CDD" w:rsidRDefault="00000000" w:rsidP="00476883">
      <w:pPr>
        <w:pStyle w:val="ListParagraph"/>
        <w:numPr>
          <w:ilvl w:val="0"/>
          <w:numId w:val="10"/>
        </w:numPr>
        <w:ind w:left="993" w:hanging="426"/>
      </w:pPr>
      <w:hyperlink r:id="rId20" w:history="1">
        <w:r w:rsidR="00AA3CDD" w:rsidRPr="00AA3CDD">
          <w:rPr>
            <w:rStyle w:val="Hyperlink"/>
          </w:rPr>
          <w:t>Occupational Health Service</w:t>
        </w:r>
      </w:hyperlink>
    </w:p>
    <w:p w14:paraId="6DE7B440" w14:textId="77777777" w:rsidR="00AA3CDD" w:rsidRPr="00AA3CDD" w:rsidRDefault="00000000" w:rsidP="00476883">
      <w:pPr>
        <w:pStyle w:val="ListParagraph"/>
        <w:numPr>
          <w:ilvl w:val="0"/>
          <w:numId w:val="10"/>
        </w:numPr>
        <w:ind w:left="993" w:hanging="426"/>
      </w:pPr>
      <w:hyperlink r:id="rId21" w:history="1">
        <w:r w:rsidR="00AA3CDD" w:rsidRPr="00AA3CDD">
          <w:rPr>
            <w:rStyle w:val="Hyperlink"/>
          </w:rPr>
          <w:t>Staff Counselling and Psychological Support</w:t>
        </w:r>
      </w:hyperlink>
    </w:p>
    <w:p w14:paraId="6CFAE19A" w14:textId="77777777" w:rsidR="00AA3CDD" w:rsidRPr="00AA3CDD" w:rsidRDefault="00000000" w:rsidP="00476883">
      <w:pPr>
        <w:pStyle w:val="ListParagraph"/>
        <w:numPr>
          <w:ilvl w:val="0"/>
          <w:numId w:val="10"/>
        </w:numPr>
        <w:ind w:left="993" w:hanging="426"/>
        <w:rPr>
          <w:rStyle w:val="Hyperlink"/>
        </w:rPr>
      </w:pPr>
      <w:hyperlink r:id="rId22" w:history="1">
        <w:r w:rsidR="00AA3CDD" w:rsidRPr="00AA3CDD">
          <w:rPr>
            <w:rStyle w:val="Hyperlink"/>
          </w:rPr>
          <w:t>Student Counselling, Wellbeing and Mental Health Support</w:t>
        </w:r>
      </w:hyperlink>
    </w:p>
    <w:p w14:paraId="6FADAF94" w14:textId="77777777" w:rsidR="00AA3CDD" w:rsidRPr="00AA3CDD" w:rsidRDefault="00AA3CDD" w:rsidP="00AA3CDD">
      <w:pPr>
        <w:rPr>
          <w:rFonts w:ascii="Arial" w:hAnsi="Arial" w:cs="Arial"/>
        </w:rPr>
      </w:pPr>
    </w:p>
    <w:p w14:paraId="7535AA7D" w14:textId="77777777" w:rsidR="00AA3CDD" w:rsidRDefault="00AA3CDD" w:rsidP="00161FA7">
      <w:pPr>
        <w:pStyle w:val="Heading2"/>
        <w:rPr>
          <w:rFonts w:ascii="Arial" w:hAnsi="Arial" w:cs="Arial"/>
        </w:rPr>
      </w:pPr>
      <w:bookmarkStart w:id="8" w:name="_Toc132817226"/>
      <w:r w:rsidRPr="00161FA7">
        <w:rPr>
          <w:rFonts w:ascii="Arial" w:hAnsi="Arial" w:cs="Arial"/>
        </w:rPr>
        <w:lastRenderedPageBreak/>
        <w:t>External support</w:t>
      </w:r>
      <w:bookmarkEnd w:id="8"/>
    </w:p>
    <w:p w14:paraId="26DA62A4" w14:textId="109ECF35" w:rsidR="00AA3CDD" w:rsidRDefault="00AA3CDD" w:rsidP="00AA3CDD">
      <w:pPr>
        <w:rPr>
          <w:rStyle w:val="Hyperlink"/>
          <w:rFonts w:ascii="Arial" w:hAnsi="Arial" w:cs="Arial"/>
          <w:color w:val="auto"/>
          <w:u w:val="none"/>
        </w:rPr>
      </w:pPr>
      <w:r w:rsidRPr="007E2738">
        <w:rPr>
          <w:rStyle w:val="Hyperlink"/>
          <w:rFonts w:ascii="Arial" w:hAnsi="Arial" w:cs="Arial"/>
          <w:color w:val="auto"/>
          <w:u w:val="none"/>
        </w:rPr>
        <w:t>Information</w:t>
      </w:r>
      <w:r w:rsidR="00476883">
        <w:rPr>
          <w:rStyle w:val="Hyperlink"/>
          <w:rFonts w:ascii="Arial" w:hAnsi="Arial" w:cs="Arial"/>
          <w:color w:val="auto"/>
          <w:u w:val="none"/>
        </w:rPr>
        <w:t xml:space="preserve">, </w:t>
      </w:r>
      <w:r w:rsidR="007E2738">
        <w:rPr>
          <w:rStyle w:val="Hyperlink"/>
          <w:rFonts w:ascii="Arial" w:hAnsi="Arial" w:cs="Arial"/>
          <w:color w:val="auto"/>
          <w:u w:val="none"/>
        </w:rPr>
        <w:t>g</w:t>
      </w:r>
      <w:r w:rsidRPr="007E2738">
        <w:rPr>
          <w:rStyle w:val="Hyperlink"/>
          <w:rFonts w:ascii="Arial" w:hAnsi="Arial" w:cs="Arial"/>
          <w:color w:val="auto"/>
          <w:u w:val="none"/>
        </w:rPr>
        <w:t>uidance</w:t>
      </w:r>
      <w:r w:rsidR="007E2738">
        <w:rPr>
          <w:rStyle w:val="Hyperlink"/>
          <w:rFonts w:ascii="Arial" w:hAnsi="Arial" w:cs="Arial"/>
          <w:color w:val="auto"/>
          <w:u w:val="none"/>
        </w:rPr>
        <w:t xml:space="preserve"> </w:t>
      </w:r>
      <w:r w:rsidR="00476883">
        <w:rPr>
          <w:rStyle w:val="Hyperlink"/>
          <w:rFonts w:ascii="Arial" w:hAnsi="Arial" w:cs="Arial"/>
          <w:color w:val="auto"/>
          <w:u w:val="none"/>
        </w:rPr>
        <w:t xml:space="preserve">and resources </w:t>
      </w:r>
      <w:r w:rsidR="007E2738">
        <w:rPr>
          <w:rStyle w:val="Hyperlink"/>
          <w:rFonts w:ascii="Arial" w:hAnsi="Arial" w:cs="Arial"/>
          <w:color w:val="auto"/>
          <w:u w:val="none"/>
        </w:rPr>
        <w:t>from</w:t>
      </w:r>
      <w:r w:rsidR="00476883">
        <w:rPr>
          <w:rStyle w:val="Hyperlink"/>
          <w:rFonts w:ascii="Arial" w:hAnsi="Arial" w:cs="Arial"/>
          <w:color w:val="auto"/>
          <w:u w:val="none"/>
        </w:rPr>
        <w:t xml:space="preserve"> external organisations:</w:t>
      </w:r>
    </w:p>
    <w:p w14:paraId="6DD43F47" w14:textId="77777777" w:rsidR="007E2738" w:rsidRPr="007E2738" w:rsidRDefault="007E2738" w:rsidP="00476883">
      <w:pPr>
        <w:rPr>
          <w:rStyle w:val="Hyperlink"/>
          <w:rFonts w:ascii="Arial" w:hAnsi="Arial" w:cs="Arial"/>
          <w:color w:val="auto"/>
          <w:u w:val="none"/>
        </w:rPr>
      </w:pPr>
    </w:p>
    <w:p w14:paraId="2306F057" w14:textId="77777777" w:rsidR="00AA3CDD" w:rsidRPr="00476883" w:rsidRDefault="00000000" w:rsidP="00476883">
      <w:pPr>
        <w:pStyle w:val="ListParagraph"/>
        <w:numPr>
          <w:ilvl w:val="0"/>
          <w:numId w:val="9"/>
        </w:numPr>
        <w:ind w:left="993" w:hanging="426"/>
        <w:rPr>
          <w:rStyle w:val="Hyperlink"/>
        </w:rPr>
      </w:pPr>
      <w:hyperlink r:id="rId23" w:history="1">
        <w:r w:rsidR="00AA3CDD" w:rsidRPr="00476883">
          <w:rPr>
            <w:rStyle w:val="Hyperlink"/>
          </w:rPr>
          <w:t>NHS Menopause Guidance website</w:t>
        </w:r>
      </w:hyperlink>
    </w:p>
    <w:p w14:paraId="5C3F0D60" w14:textId="227381C0" w:rsidR="00AA3CDD" w:rsidRPr="00476883" w:rsidRDefault="00000000" w:rsidP="00476883">
      <w:pPr>
        <w:pStyle w:val="ListParagraph"/>
        <w:numPr>
          <w:ilvl w:val="0"/>
          <w:numId w:val="9"/>
        </w:numPr>
        <w:ind w:left="993" w:hanging="426"/>
      </w:pPr>
      <w:hyperlink r:id="rId24" w:history="1">
        <w:r w:rsidR="00AA3CDD" w:rsidRPr="00476883">
          <w:rPr>
            <w:rStyle w:val="Hyperlink"/>
          </w:rPr>
          <w:t xml:space="preserve">National </w:t>
        </w:r>
      </w:hyperlink>
      <w:hyperlink r:id="rId25" w:history="1">
        <w:r w:rsidR="00AA3CDD" w:rsidRPr="00476883">
          <w:rPr>
            <w:rStyle w:val="Hyperlink"/>
          </w:rPr>
          <w:t>Institute for Health and Care Excellence (NICE) guidelines</w:t>
        </w:r>
      </w:hyperlink>
      <w:r w:rsidR="00AA3CDD" w:rsidRPr="00476883">
        <w:t xml:space="preserve"> </w:t>
      </w:r>
      <w:r w:rsidR="00086C53">
        <w:t xml:space="preserve">- </w:t>
      </w:r>
      <w:r w:rsidR="00AA3CDD" w:rsidRPr="00476883">
        <w:t>explain</w:t>
      </w:r>
      <w:r w:rsidR="00086C53">
        <w:t>s</w:t>
      </w:r>
      <w:r w:rsidR="00AA3CDD" w:rsidRPr="00476883">
        <w:t xml:space="preserve"> how your GP will determine what types of treatments and interventions they can offer you</w:t>
      </w:r>
      <w:r w:rsidR="00086C53">
        <w:t>.</w:t>
      </w:r>
      <w:r w:rsidR="00AA3CDD" w:rsidRPr="00476883">
        <w:t xml:space="preserve"> </w:t>
      </w:r>
    </w:p>
    <w:p w14:paraId="79F0F88F" w14:textId="0086DF6E" w:rsidR="00AA3CDD" w:rsidRPr="00476883" w:rsidRDefault="00AA3CDD" w:rsidP="00476883">
      <w:pPr>
        <w:pStyle w:val="ListParagraph"/>
        <w:numPr>
          <w:ilvl w:val="0"/>
          <w:numId w:val="9"/>
        </w:numPr>
        <w:ind w:left="993" w:hanging="426"/>
      </w:pPr>
      <w:r w:rsidRPr="00476883">
        <w:t xml:space="preserve">The </w:t>
      </w:r>
      <w:hyperlink r:id="rId26" w:history="1">
        <w:r w:rsidRPr="00476883">
          <w:rPr>
            <w:rStyle w:val="Hyperlink"/>
          </w:rPr>
          <w:t xml:space="preserve">Royal College of Obstetricians and Gynaecologists </w:t>
        </w:r>
      </w:hyperlink>
      <w:r w:rsidR="00086C53">
        <w:t xml:space="preserve"> – offer a dedicated hub to enhance knowledge of the menopause and improve support</w:t>
      </w:r>
      <w:r w:rsidR="001930BE">
        <w:t>.</w:t>
      </w:r>
    </w:p>
    <w:p w14:paraId="2C7C7A3D" w14:textId="513640D2" w:rsidR="00AA3CDD" w:rsidRPr="00476883" w:rsidRDefault="00000000" w:rsidP="00476883">
      <w:pPr>
        <w:pStyle w:val="ListParagraph"/>
        <w:numPr>
          <w:ilvl w:val="0"/>
          <w:numId w:val="9"/>
        </w:numPr>
        <w:ind w:left="993" w:hanging="426"/>
      </w:pPr>
      <w:hyperlink r:id="rId27" w:history="1">
        <w:r w:rsidR="00AA3CDD" w:rsidRPr="00476883">
          <w:rPr>
            <w:rStyle w:val="Hyperlink"/>
          </w:rPr>
          <w:t xml:space="preserve">Faculty of </w:t>
        </w:r>
        <w:r w:rsidR="00086C53">
          <w:rPr>
            <w:rStyle w:val="Hyperlink"/>
          </w:rPr>
          <w:t>O</w:t>
        </w:r>
        <w:r w:rsidR="00AA3CDD" w:rsidRPr="00476883">
          <w:rPr>
            <w:rStyle w:val="Hyperlink"/>
          </w:rPr>
          <w:t xml:space="preserve">ccupational </w:t>
        </w:r>
        <w:r w:rsidR="00086C53">
          <w:rPr>
            <w:rStyle w:val="Hyperlink"/>
          </w:rPr>
          <w:t>M</w:t>
        </w:r>
        <w:r w:rsidR="00AA3CDD" w:rsidRPr="00476883">
          <w:rPr>
            <w:rStyle w:val="Hyperlink"/>
          </w:rPr>
          <w:t xml:space="preserve">edicine </w:t>
        </w:r>
      </w:hyperlink>
      <w:r w:rsidR="00086C53">
        <w:rPr>
          <w:rStyle w:val="Hyperlink"/>
        </w:rPr>
        <w:t>-</w:t>
      </w:r>
      <w:r w:rsidR="00AA3CDD" w:rsidRPr="00476883">
        <w:t xml:space="preserve"> provides information about menopause within the workplace</w:t>
      </w:r>
      <w:r w:rsidR="001930BE">
        <w:t>.</w:t>
      </w:r>
    </w:p>
    <w:p w14:paraId="3E6A4C67" w14:textId="22FE4D49" w:rsidR="00AA3CDD" w:rsidRPr="00476883" w:rsidRDefault="00000000" w:rsidP="00476883">
      <w:pPr>
        <w:pStyle w:val="ListParagraph"/>
        <w:numPr>
          <w:ilvl w:val="0"/>
          <w:numId w:val="9"/>
        </w:numPr>
        <w:ind w:left="993" w:hanging="426"/>
      </w:pPr>
      <w:hyperlink r:id="rId28" w:history="1">
        <w:r w:rsidR="00AA3CDD" w:rsidRPr="00476883">
          <w:rPr>
            <w:rStyle w:val="Hyperlink"/>
          </w:rPr>
          <w:t>Women’s Health Concern</w:t>
        </w:r>
      </w:hyperlink>
      <w:r w:rsidR="00AA3CDD" w:rsidRPr="00476883">
        <w:t xml:space="preserve"> – provides information about all aspects of women’s health, including the menopause</w:t>
      </w:r>
      <w:r w:rsidR="001930BE">
        <w:t>.</w:t>
      </w:r>
    </w:p>
    <w:p w14:paraId="0F01E7E2" w14:textId="570103C0" w:rsidR="00AA3CDD" w:rsidRPr="00476883" w:rsidRDefault="00000000" w:rsidP="00476883">
      <w:pPr>
        <w:pStyle w:val="ListParagraph"/>
        <w:numPr>
          <w:ilvl w:val="0"/>
          <w:numId w:val="9"/>
        </w:numPr>
        <w:ind w:left="993" w:hanging="426"/>
      </w:pPr>
      <w:hyperlink r:id="rId29" w:history="1">
        <w:r w:rsidR="00AA3CDD" w:rsidRPr="00476883">
          <w:rPr>
            <w:rStyle w:val="Hyperlink"/>
          </w:rPr>
          <w:t>International Menopause Society</w:t>
        </w:r>
      </w:hyperlink>
      <w:r w:rsidR="00AA3CDD" w:rsidRPr="00476883">
        <w:t xml:space="preserve"> – </w:t>
      </w:r>
      <w:r w:rsidR="00E0294E">
        <w:t>information and resources from world leading experts, translated into multiple languages. T</w:t>
      </w:r>
      <w:r w:rsidR="00AA3CDD" w:rsidRPr="00476883">
        <w:t>he IMS lead World Menopause Day, on 18 October each year</w:t>
      </w:r>
      <w:r w:rsidR="001930BE">
        <w:t>.</w:t>
      </w:r>
    </w:p>
    <w:p w14:paraId="1D273CFD" w14:textId="77777777" w:rsidR="00AA3CDD" w:rsidRPr="00AA3CDD" w:rsidRDefault="00AA3CDD" w:rsidP="00AA3CDD">
      <w:pPr>
        <w:rPr>
          <w:rFonts w:ascii="Arial" w:hAnsi="Arial" w:cs="Arial"/>
        </w:rPr>
      </w:pPr>
    </w:p>
    <w:p w14:paraId="055B7993" w14:textId="7DFAD4CF" w:rsidR="00AA3CDD" w:rsidRDefault="00AA3CDD" w:rsidP="00AA3CDD">
      <w:pPr>
        <w:rPr>
          <w:rFonts w:ascii="Arial" w:hAnsi="Arial" w:cs="Arial"/>
        </w:rPr>
      </w:pPr>
      <w:r w:rsidRPr="00AA3CDD">
        <w:rPr>
          <w:rFonts w:ascii="Arial" w:hAnsi="Arial" w:cs="Arial"/>
        </w:rPr>
        <w:t>Websites providing support on managing the menopause, and insights into personal experiences</w:t>
      </w:r>
      <w:r w:rsidR="00476883">
        <w:rPr>
          <w:rFonts w:ascii="Arial" w:hAnsi="Arial" w:cs="Arial"/>
        </w:rPr>
        <w:t>:</w:t>
      </w:r>
    </w:p>
    <w:p w14:paraId="46EACA90" w14:textId="77777777" w:rsidR="00476883" w:rsidRPr="00AA3CDD" w:rsidRDefault="00476883" w:rsidP="00AA3CDD">
      <w:pPr>
        <w:rPr>
          <w:rFonts w:ascii="Arial" w:hAnsi="Arial" w:cs="Arial"/>
        </w:rPr>
      </w:pPr>
    </w:p>
    <w:p w14:paraId="2153B0B4" w14:textId="77777777" w:rsidR="00AA3CDD" w:rsidRPr="00476883" w:rsidRDefault="00000000" w:rsidP="00476883">
      <w:pPr>
        <w:pStyle w:val="ListParagraph"/>
        <w:numPr>
          <w:ilvl w:val="0"/>
          <w:numId w:val="14"/>
        </w:numPr>
        <w:ind w:left="993" w:hanging="426"/>
      </w:pPr>
      <w:hyperlink r:id="rId30" w:history="1">
        <w:r w:rsidR="00AA3CDD" w:rsidRPr="00476883">
          <w:rPr>
            <w:rStyle w:val="Hyperlink"/>
          </w:rPr>
          <w:t>Henpicked</w:t>
        </w:r>
      </w:hyperlink>
      <w:r w:rsidR="00AA3CDD" w:rsidRPr="00476883">
        <w:t xml:space="preserve"> </w:t>
      </w:r>
    </w:p>
    <w:p w14:paraId="22AEBAFD" w14:textId="77777777" w:rsidR="00AA3CDD" w:rsidRPr="00476883" w:rsidRDefault="00000000" w:rsidP="00476883">
      <w:pPr>
        <w:pStyle w:val="ListParagraph"/>
        <w:numPr>
          <w:ilvl w:val="0"/>
          <w:numId w:val="14"/>
        </w:numPr>
        <w:ind w:left="993" w:hanging="426"/>
      </w:pPr>
      <w:hyperlink r:id="rId31" w:history="1">
        <w:r w:rsidR="00AA3CDD" w:rsidRPr="00476883">
          <w:rPr>
            <w:rStyle w:val="Hyperlink"/>
          </w:rPr>
          <w:t>Over the Bloody Moon</w:t>
        </w:r>
      </w:hyperlink>
    </w:p>
    <w:p w14:paraId="24484E55" w14:textId="77777777" w:rsidR="00AA3CDD" w:rsidRPr="00476883" w:rsidRDefault="00000000" w:rsidP="00476883">
      <w:pPr>
        <w:pStyle w:val="ListParagraph"/>
        <w:numPr>
          <w:ilvl w:val="0"/>
          <w:numId w:val="14"/>
        </w:numPr>
        <w:ind w:left="993" w:hanging="426"/>
      </w:pPr>
      <w:hyperlink r:id="rId32" w:history="1">
        <w:r w:rsidR="00AA3CDD" w:rsidRPr="00476883">
          <w:rPr>
            <w:rStyle w:val="Hyperlink"/>
          </w:rPr>
          <w:t>The Daisy Network</w:t>
        </w:r>
      </w:hyperlink>
      <w:r w:rsidR="00AA3CDD" w:rsidRPr="00476883">
        <w:t xml:space="preserve"> – for people going through POI (Premature Ovarian Insufficiency)</w:t>
      </w:r>
    </w:p>
    <w:p w14:paraId="04F1E53B" w14:textId="77777777" w:rsidR="00AA3CDD" w:rsidRPr="00AA3CDD" w:rsidRDefault="00AA3CDD" w:rsidP="00AA3CDD">
      <w:pPr>
        <w:rPr>
          <w:rFonts w:ascii="Arial" w:hAnsi="Arial" w:cs="Arial"/>
        </w:rPr>
      </w:pPr>
    </w:p>
    <w:p w14:paraId="4EF3AD73" w14:textId="77777777" w:rsidR="00AA3CDD" w:rsidRPr="00AA3CDD" w:rsidRDefault="00AA3CDD" w:rsidP="00AA3CDD">
      <w:pPr>
        <w:rPr>
          <w:rFonts w:ascii="Arial" w:hAnsi="Arial" w:cs="Arial"/>
        </w:rPr>
      </w:pPr>
    </w:p>
    <w:p w14:paraId="7551E446" w14:textId="77777777" w:rsidR="00AA3CDD" w:rsidRPr="00AA3CDD" w:rsidRDefault="00AA3CDD" w:rsidP="00AA3CDD">
      <w:pPr>
        <w:rPr>
          <w:rFonts w:ascii="Arial" w:hAnsi="Arial" w:cs="Arial"/>
        </w:rPr>
      </w:pPr>
    </w:p>
    <w:p w14:paraId="61AF46EA" w14:textId="77777777" w:rsidR="00AA3CDD" w:rsidRPr="00AA3CDD" w:rsidRDefault="00AA3CDD" w:rsidP="00AA3CDD">
      <w:pPr>
        <w:rPr>
          <w:rFonts w:ascii="Arial" w:hAnsi="Arial" w:cs="Arial"/>
        </w:rPr>
      </w:pPr>
    </w:p>
    <w:p w14:paraId="23FA9CF8" w14:textId="77777777" w:rsidR="00AA3CDD" w:rsidRPr="00AA3CDD" w:rsidRDefault="00AA3CDD" w:rsidP="00AA3CDD">
      <w:pPr>
        <w:pStyle w:val="LEUFPSubtitle"/>
      </w:pPr>
    </w:p>
    <w:sectPr w:rsidR="00AA3CDD" w:rsidRPr="00AA3CDD" w:rsidSect="00B97D61">
      <w:footerReference w:type="default" r:id="rId33"/>
      <w:headerReference w:type="first" r:id="rId34"/>
      <w:pgSz w:w="11900" w:h="16840"/>
      <w:pgMar w:top="1414" w:right="567" w:bottom="1383" w:left="567"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F14CD5" w14:textId="77777777" w:rsidR="00F2687F" w:rsidRDefault="00F2687F" w:rsidP="004650DC">
      <w:r>
        <w:separator/>
      </w:r>
    </w:p>
  </w:endnote>
  <w:endnote w:type="continuationSeparator" w:id="0">
    <w:p w14:paraId="3DE17123" w14:textId="77777777" w:rsidR="00F2687F" w:rsidRDefault="00F2687F" w:rsidP="004650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9476405"/>
      <w:docPartObj>
        <w:docPartGallery w:val="Page Numbers (Bottom of Page)"/>
        <w:docPartUnique/>
      </w:docPartObj>
    </w:sdtPr>
    <w:sdtEndPr>
      <w:rPr>
        <w:noProof/>
      </w:rPr>
    </w:sdtEndPr>
    <w:sdtContent>
      <w:p w14:paraId="0AFC5D14" w14:textId="3D130326" w:rsidR="004F2D83" w:rsidRDefault="004F2D8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22EC9AE" w14:textId="77777777" w:rsidR="004F2D83" w:rsidRDefault="004F2D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BB6738" w14:textId="77777777" w:rsidR="00F2687F" w:rsidRDefault="00F2687F" w:rsidP="004650DC">
      <w:r>
        <w:separator/>
      </w:r>
    </w:p>
  </w:footnote>
  <w:footnote w:type="continuationSeparator" w:id="0">
    <w:p w14:paraId="10090EF1" w14:textId="77777777" w:rsidR="00F2687F" w:rsidRDefault="00F2687F" w:rsidP="004650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39ED8" w14:textId="7AA13912" w:rsidR="00BF1A34" w:rsidRDefault="00BF1A34">
    <w:pPr>
      <w:pStyle w:val="Header"/>
    </w:pPr>
    <w:r>
      <w:rPr>
        <w:noProof/>
      </w:rPr>
      <mc:AlternateContent>
        <mc:Choice Requires="wps">
          <w:drawing>
            <wp:inline distT="0" distB="0" distL="0" distR="0" wp14:anchorId="16175503" wp14:editId="19DB56BA">
              <wp:extent cx="3413760" cy="2069960"/>
              <wp:effectExtent l="0" t="0" r="2540" b="635"/>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3760" cy="2069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5391"/>
                          </w:tblGrid>
                          <w:tr w:rsidR="00BF1A34" w14:paraId="28B8E93B" w14:textId="77777777">
                            <w:trPr>
                              <w:trHeight w:val="1338"/>
                            </w:trPr>
                            <w:tc>
                              <w:tcPr>
                                <w:tcW w:w="5399" w:type="dxa"/>
                                <w:tcMar>
                                  <w:left w:w="0" w:type="dxa"/>
                                  <w:right w:w="0" w:type="dxa"/>
                                </w:tcMar>
                                <w:vAlign w:val="bottom"/>
                              </w:tcPr>
                              <w:p w14:paraId="56FFA710" w14:textId="5579FA57" w:rsidR="00BF1A34" w:rsidRDefault="00083010" w:rsidP="00083010">
                                <w:pPr>
                                  <w:pStyle w:val="LEUFPSchool"/>
                                </w:pPr>
                                <w:r>
                                  <w:t>Wellbeing, Safety and Health</w:t>
                                </w:r>
                              </w:p>
                            </w:tc>
                          </w:tr>
                        </w:tbl>
                        <w:p w14:paraId="58D83CCC" w14:textId="77777777" w:rsidR="00BF1A34" w:rsidRDefault="00BF1A34" w:rsidP="00BF1A34"/>
                      </w:txbxContent>
                    </wps:txbx>
                    <wps:bodyPr rot="0" vert="horz" wrap="square" lIns="0" tIns="0" rIns="0" bIns="0" anchor="b" anchorCtr="0" upright="1">
                      <a:noAutofit/>
                    </wps:bodyPr>
                  </wps:wsp>
                </a:graphicData>
              </a:graphic>
            </wp:inline>
          </w:drawing>
        </mc:Choice>
        <mc:Fallback>
          <w:pict>
            <v:shapetype w14:anchorId="16175503" id="_x0000_t202" coordsize="21600,21600" o:spt="202" path="m,l,21600r21600,l21600,xe">
              <v:stroke joinstyle="miter"/>
              <v:path gradientshapeok="t" o:connecttype="rect"/>
            </v:shapetype>
            <v:shape id="Text Box 6" o:spid="_x0000_s1026" type="#_x0000_t202" style="width:268.8pt;height:163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" filled="f" stroked="f">
              <v:textbox inset="0,0,0,0">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5391"/>
                    </w:tblGrid>
                    <w:tr w:rsidR="00BF1A34" w14:paraId="28B8E93B" w14:textId="77777777">
                      <w:trPr>
                        <w:trHeight w:val="1338"/>
                      </w:trPr>
                      <w:tc>
                        <w:tcPr>
                          <w:tcW w:w="5399" w:type="dxa"/>
                          <w:tcMar>
                            <w:left w:w="0" w:type="dxa"/>
                            <w:right w:w="0" w:type="dxa"/>
                          </w:tcMar>
                          <w:vAlign w:val="bottom"/>
                        </w:tcPr>
                        <w:p w14:paraId="56FFA710" w14:textId="5579FA57" w:rsidR="00BF1A34" w:rsidRDefault="00083010" w:rsidP="00083010">
                          <w:pPr>
                            <w:pStyle w:val="LEUFPSchool"/>
                          </w:pPr>
                          <w:r>
                            <w:t>Wellbeing, Safety and Health</w:t>
                          </w:r>
                        </w:p>
                      </w:tc>
                    </w:tr>
                  </w:tbl>
                  <w:p w14:paraId="58D83CCC" w14:textId="77777777" w:rsidR="00BF1A34" w:rsidRDefault="00BF1A34" w:rsidP="00BF1A34"/>
                </w:txbxContent>
              </v:textbox>
              <w10:anchorlock/>
            </v:shape>
          </w:pict>
        </mc:Fallback>
      </mc:AlternateContent>
    </w:r>
    <w:r>
      <w:rPr>
        <w:noProof/>
      </w:rPr>
      <w:drawing>
        <wp:anchor distT="0" distB="0" distL="114300" distR="114300" simplePos="0" relativeHeight="251658240" behindDoc="1" locked="1" layoutInCell="1" allowOverlap="1" wp14:anchorId="2CF96193" wp14:editId="4736D887">
          <wp:simplePos x="0" y="0"/>
          <wp:positionH relativeFrom="page">
            <wp:align>left</wp:align>
          </wp:positionH>
          <wp:positionV relativeFrom="page">
            <wp:align>top</wp:align>
          </wp:positionV>
          <wp:extent cx="7583170" cy="10718165"/>
          <wp:effectExtent l="0" t="0" r="0" b="6985"/>
          <wp:wrapNone/>
          <wp:docPr id="34" name="Picture 3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UoL_Beige Word Doc (accessible)_.jpg"/>
                  <pic:cNvPicPr/>
                </pic:nvPicPr>
                <pic:blipFill>
                  <a:blip r:embed="rId1">
                    <a:extLst>
                      <a:ext uri="{28A0092B-C50C-407E-A947-70E740481C1C}">
                        <a14:useLocalDpi xmlns:a14="http://schemas.microsoft.com/office/drawing/2010/main" val="0"/>
                      </a:ext>
                    </a:extLst>
                  </a:blip>
                  <a:stretch>
                    <a:fillRect/>
                  </a:stretch>
                </pic:blipFill>
                <pic:spPr>
                  <a:xfrm>
                    <a:off x="0" y="0"/>
                    <a:ext cx="7583170" cy="1071816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43AA4"/>
    <w:multiLevelType w:val="hybridMultilevel"/>
    <w:tmpl w:val="CE72A8CA"/>
    <w:lvl w:ilvl="0" w:tplc="63C28B32">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BE4D08"/>
    <w:multiLevelType w:val="hybridMultilevel"/>
    <w:tmpl w:val="C54C99F4"/>
    <w:lvl w:ilvl="0" w:tplc="75360B18">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B1B4185"/>
    <w:multiLevelType w:val="hybridMultilevel"/>
    <w:tmpl w:val="9ABC9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D10584"/>
    <w:multiLevelType w:val="hybridMultilevel"/>
    <w:tmpl w:val="82487080"/>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4" w15:restartNumberingAfterBreak="0">
    <w:nsid w:val="165F7826"/>
    <w:multiLevelType w:val="hybridMultilevel"/>
    <w:tmpl w:val="4C02393C"/>
    <w:lvl w:ilvl="0" w:tplc="75360B18">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674117D"/>
    <w:multiLevelType w:val="hybridMultilevel"/>
    <w:tmpl w:val="753CFF52"/>
    <w:lvl w:ilvl="0" w:tplc="63C28B32">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3B2313"/>
    <w:multiLevelType w:val="hybridMultilevel"/>
    <w:tmpl w:val="3C305D30"/>
    <w:lvl w:ilvl="0" w:tplc="75360B18">
      <w:start w:val="1"/>
      <w:numFmt w:val="bullet"/>
      <w:lvlText w:val=""/>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3C85914"/>
    <w:multiLevelType w:val="hybridMultilevel"/>
    <w:tmpl w:val="0C0A488C"/>
    <w:lvl w:ilvl="0" w:tplc="A71EAE5C">
      <w:start w:val="1"/>
      <w:numFmt w:val="decimal"/>
      <w:lvlText w:val="%1."/>
      <w:lvlJc w:val="left"/>
      <w:pPr>
        <w:ind w:left="927"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1A50D67"/>
    <w:multiLevelType w:val="hybridMultilevel"/>
    <w:tmpl w:val="937C7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4176015"/>
    <w:multiLevelType w:val="hybridMultilevel"/>
    <w:tmpl w:val="A1722EF0"/>
    <w:lvl w:ilvl="0" w:tplc="75360B18">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4C8E2054"/>
    <w:multiLevelType w:val="hybridMultilevel"/>
    <w:tmpl w:val="FABEE56A"/>
    <w:lvl w:ilvl="0" w:tplc="C02618AC">
      <w:start w:val="1"/>
      <w:numFmt w:val="bullet"/>
      <w:lvlText w:val="•"/>
      <w:lvlJc w:val="left"/>
      <w:pPr>
        <w:tabs>
          <w:tab w:val="num" w:pos="720"/>
        </w:tabs>
        <w:ind w:left="720" w:hanging="360"/>
      </w:pPr>
      <w:rPr>
        <w:rFonts w:ascii="Arial" w:hAnsi="Arial" w:hint="default"/>
      </w:rPr>
    </w:lvl>
    <w:lvl w:ilvl="1" w:tplc="DEBC607C" w:tentative="1">
      <w:start w:val="1"/>
      <w:numFmt w:val="bullet"/>
      <w:lvlText w:val="•"/>
      <w:lvlJc w:val="left"/>
      <w:pPr>
        <w:tabs>
          <w:tab w:val="num" w:pos="1440"/>
        </w:tabs>
        <w:ind w:left="1440" w:hanging="360"/>
      </w:pPr>
      <w:rPr>
        <w:rFonts w:ascii="Arial" w:hAnsi="Arial" w:hint="default"/>
      </w:rPr>
    </w:lvl>
    <w:lvl w:ilvl="2" w:tplc="F8BE3BC2" w:tentative="1">
      <w:start w:val="1"/>
      <w:numFmt w:val="bullet"/>
      <w:lvlText w:val="•"/>
      <w:lvlJc w:val="left"/>
      <w:pPr>
        <w:tabs>
          <w:tab w:val="num" w:pos="2160"/>
        </w:tabs>
        <w:ind w:left="2160" w:hanging="360"/>
      </w:pPr>
      <w:rPr>
        <w:rFonts w:ascii="Arial" w:hAnsi="Arial" w:hint="default"/>
      </w:rPr>
    </w:lvl>
    <w:lvl w:ilvl="3" w:tplc="10143462" w:tentative="1">
      <w:start w:val="1"/>
      <w:numFmt w:val="bullet"/>
      <w:lvlText w:val="•"/>
      <w:lvlJc w:val="left"/>
      <w:pPr>
        <w:tabs>
          <w:tab w:val="num" w:pos="2880"/>
        </w:tabs>
        <w:ind w:left="2880" w:hanging="360"/>
      </w:pPr>
      <w:rPr>
        <w:rFonts w:ascii="Arial" w:hAnsi="Arial" w:hint="default"/>
      </w:rPr>
    </w:lvl>
    <w:lvl w:ilvl="4" w:tplc="14E63EDE" w:tentative="1">
      <w:start w:val="1"/>
      <w:numFmt w:val="bullet"/>
      <w:lvlText w:val="•"/>
      <w:lvlJc w:val="left"/>
      <w:pPr>
        <w:tabs>
          <w:tab w:val="num" w:pos="3600"/>
        </w:tabs>
        <w:ind w:left="3600" w:hanging="360"/>
      </w:pPr>
      <w:rPr>
        <w:rFonts w:ascii="Arial" w:hAnsi="Arial" w:hint="default"/>
      </w:rPr>
    </w:lvl>
    <w:lvl w:ilvl="5" w:tplc="210C38F6" w:tentative="1">
      <w:start w:val="1"/>
      <w:numFmt w:val="bullet"/>
      <w:lvlText w:val="•"/>
      <w:lvlJc w:val="left"/>
      <w:pPr>
        <w:tabs>
          <w:tab w:val="num" w:pos="4320"/>
        </w:tabs>
        <w:ind w:left="4320" w:hanging="360"/>
      </w:pPr>
      <w:rPr>
        <w:rFonts w:ascii="Arial" w:hAnsi="Arial" w:hint="default"/>
      </w:rPr>
    </w:lvl>
    <w:lvl w:ilvl="6" w:tplc="BC6038C4" w:tentative="1">
      <w:start w:val="1"/>
      <w:numFmt w:val="bullet"/>
      <w:lvlText w:val="•"/>
      <w:lvlJc w:val="left"/>
      <w:pPr>
        <w:tabs>
          <w:tab w:val="num" w:pos="5040"/>
        </w:tabs>
        <w:ind w:left="5040" w:hanging="360"/>
      </w:pPr>
      <w:rPr>
        <w:rFonts w:ascii="Arial" w:hAnsi="Arial" w:hint="default"/>
      </w:rPr>
    </w:lvl>
    <w:lvl w:ilvl="7" w:tplc="3F6C88D6" w:tentative="1">
      <w:start w:val="1"/>
      <w:numFmt w:val="bullet"/>
      <w:lvlText w:val="•"/>
      <w:lvlJc w:val="left"/>
      <w:pPr>
        <w:tabs>
          <w:tab w:val="num" w:pos="5760"/>
        </w:tabs>
        <w:ind w:left="5760" w:hanging="360"/>
      </w:pPr>
      <w:rPr>
        <w:rFonts w:ascii="Arial" w:hAnsi="Arial" w:hint="default"/>
      </w:rPr>
    </w:lvl>
    <w:lvl w:ilvl="8" w:tplc="E776500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5D1D612A"/>
    <w:multiLevelType w:val="hybridMultilevel"/>
    <w:tmpl w:val="FFD07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D3B6A34"/>
    <w:multiLevelType w:val="hybridMultilevel"/>
    <w:tmpl w:val="101EAC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05B5F90"/>
    <w:multiLevelType w:val="hybridMultilevel"/>
    <w:tmpl w:val="A79461D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7CE7795D"/>
    <w:multiLevelType w:val="hybridMultilevel"/>
    <w:tmpl w:val="85605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21550697">
    <w:abstractNumId w:val="7"/>
  </w:num>
  <w:num w:numId="2" w16cid:durableId="122041246">
    <w:abstractNumId w:val="12"/>
  </w:num>
  <w:num w:numId="3" w16cid:durableId="1706365725">
    <w:abstractNumId w:val="8"/>
  </w:num>
  <w:num w:numId="4" w16cid:durableId="1679313579">
    <w:abstractNumId w:val="11"/>
  </w:num>
  <w:num w:numId="5" w16cid:durableId="1393844143">
    <w:abstractNumId w:val="14"/>
  </w:num>
  <w:num w:numId="6" w16cid:durableId="53819145">
    <w:abstractNumId w:val="5"/>
  </w:num>
  <w:num w:numId="7" w16cid:durableId="473303170">
    <w:abstractNumId w:val="0"/>
  </w:num>
  <w:num w:numId="8" w16cid:durableId="490489507">
    <w:abstractNumId w:val="10"/>
  </w:num>
  <w:num w:numId="9" w16cid:durableId="1115709576">
    <w:abstractNumId w:val="6"/>
  </w:num>
  <w:num w:numId="10" w16cid:durableId="1034497069">
    <w:abstractNumId w:val="1"/>
  </w:num>
  <w:num w:numId="11" w16cid:durableId="663508472">
    <w:abstractNumId w:val="9"/>
  </w:num>
  <w:num w:numId="12" w16cid:durableId="1784122">
    <w:abstractNumId w:val="4"/>
  </w:num>
  <w:num w:numId="13" w16cid:durableId="66346426">
    <w:abstractNumId w:val="13"/>
  </w:num>
  <w:num w:numId="14" w16cid:durableId="130023984">
    <w:abstractNumId w:val="3"/>
  </w:num>
  <w:num w:numId="15" w16cid:durableId="1751199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0DC"/>
    <w:rsid w:val="00050468"/>
    <w:rsid w:val="00075F8E"/>
    <w:rsid w:val="00083010"/>
    <w:rsid w:val="00086C53"/>
    <w:rsid w:val="00161FA7"/>
    <w:rsid w:val="001930BE"/>
    <w:rsid w:val="001C6BF1"/>
    <w:rsid w:val="00205E8F"/>
    <w:rsid w:val="002B36B0"/>
    <w:rsid w:val="002C43E6"/>
    <w:rsid w:val="002D2B53"/>
    <w:rsid w:val="002E3419"/>
    <w:rsid w:val="002F2235"/>
    <w:rsid w:val="00300A20"/>
    <w:rsid w:val="0035591B"/>
    <w:rsid w:val="003C3E98"/>
    <w:rsid w:val="003D7E28"/>
    <w:rsid w:val="003E32E1"/>
    <w:rsid w:val="00405D9B"/>
    <w:rsid w:val="004650DC"/>
    <w:rsid w:val="00476883"/>
    <w:rsid w:val="004F2D83"/>
    <w:rsid w:val="00523B49"/>
    <w:rsid w:val="00565C00"/>
    <w:rsid w:val="00571A9A"/>
    <w:rsid w:val="005C1E5E"/>
    <w:rsid w:val="005D4763"/>
    <w:rsid w:val="006B126A"/>
    <w:rsid w:val="006E793D"/>
    <w:rsid w:val="007170FE"/>
    <w:rsid w:val="007E2738"/>
    <w:rsid w:val="008F419B"/>
    <w:rsid w:val="009426C1"/>
    <w:rsid w:val="009B192D"/>
    <w:rsid w:val="00A900C5"/>
    <w:rsid w:val="00AA3CDD"/>
    <w:rsid w:val="00AF4129"/>
    <w:rsid w:val="00B77D34"/>
    <w:rsid w:val="00B97D61"/>
    <w:rsid w:val="00BA3AF4"/>
    <w:rsid w:val="00BD5420"/>
    <w:rsid w:val="00BF1A34"/>
    <w:rsid w:val="00CA0835"/>
    <w:rsid w:val="00CA5628"/>
    <w:rsid w:val="00CF4629"/>
    <w:rsid w:val="00D139EF"/>
    <w:rsid w:val="00D256F7"/>
    <w:rsid w:val="00E0294E"/>
    <w:rsid w:val="00E646FC"/>
    <w:rsid w:val="00E81FA0"/>
    <w:rsid w:val="00EC3BA6"/>
    <w:rsid w:val="00F2687F"/>
    <w:rsid w:val="00F71CA5"/>
    <w:rsid w:val="00F93851"/>
    <w:rsid w:val="00FE70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9276A5"/>
  <w14:defaultImageDpi w14:val="32767"/>
  <w15:chartTrackingRefBased/>
  <w15:docId w15:val="{C1075C65-065C-7047-AC16-A7C3D2699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170F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C3E9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61FA7"/>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50DC"/>
    <w:pPr>
      <w:tabs>
        <w:tab w:val="center" w:pos="4513"/>
        <w:tab w:val="right" w:pos="9026"/>
      </w:tabs>
    </w:pPr>
  </w:style>
  <w:style w:type="character" w:customStyle="1" w:styleId="HeaderChar">
    <w:name w:val="Header Char"/>
    <w:basedOn w:val="DefaultParagraphFont"/>
    <w:link w:val="Header"/>
    <w:uiPriority w:val="99"/>
    <w:rsid w:val="004650DC"/>
  </w:style>
  <w:style w:type="paragraph" w:styleId="Footer">
    <w:name w:val="footer"/>
    <w:basedOn w:val="Normal"/>
    <w:link w:val="FooterChar"/>
    <w:uiPriority w:val="99"/>
    <w:unhideWhenUsed/>
    <w:rsid w:val="004650DC"/>
    <w:pPr>
      <w:tabs>
        <w:tab w:val="center" w:pos="4513"/>
        <w:tab w:val="right" w:pos="9026"/>
      </w:tabs>
    </w:pPr>
  </w:style>
  <w:style w:type="character" w:customStyle="1" w:styleId="FooterChar">
    <w:name w:val="Footer Char"/>
    <w:basedOn w:val="DefaultParagraphFont"/>
    <w:link w:val="Footer"/>
    <w:uiPriority w:val="99"/>
    <w:rsid w:val="004650DC"/>
  </w:style>
  <w:style w:type="character" w:customStyle="1" w:styleId="Heading1Char">
    <w:name w:val="Heading 1 Char"/>
    <w:basedOn w:val="DefaultParagraphFont"/>
    <w:link w:val="Heading1"/>
    <w:uiPriority w:val="9"/>
    <w:rsid w:val="007170FE"/>
    <w:rPr>
      <w:rFonts w:asciiTheme="majorHAnsi" w:eastAsiaTheme="majorEastAsia" w:hAnsiTheme="majorHAnsi" w:cstheme="majorBidi"/>
      <w:color w:val="2F5496" w:themeColor="accent1" w:themeShade="BF"/>
      <w:sz w:val="32"/>
      <w:szCs w:val="32"/>
    </w:rPr>
  </w:style>
  <w:style w:type="paragraph" w:styleId="NoSpacing">
    <w:name w:val="No Spacing"/>
    <w:link w:val="NoSpacingChar"/>
    <w:uiPriority w:val="1"/>
    <w:qFormat/>
    <w:rsid w:val="00BF1A34"/>
    <w:rPr>
      <w:rFonts w:eastAsiaTheme="minorEastAsia"/>
      <w:sz w:val="22"/>
      <w:szCs w:val="22"/>
      <w:lang w:val="en-US" w:eastAsia="zh-CN"/>
    </w:rPr>
  </w:style>
  <w:style w:type="character" w:customStyle="1" w:styleId="NoSpacingChar">
    <w:name w:val="No Spacing Char"/>
    <w:basedOn w:val="DefaultParagraphFont"/>
    <w:link w:val="NoSpacing"/>
    <w:uiPriority w:val="1"/>
    <w:rsid w:val="00BF1A34"/>
    <w:rPr>
      <w:rFonts w:eastAsiaTheme="minorEastAsia"/>
      <w:sz w:val="22"/>
      <w:szCs w:val="22"/>
      <w:lang w:val="en-US" w:eastAsia="zh-CN"/>
    </w:rPr>
  </w:style>
  <w:style w:type="paragraph" w:customStyle="1" w:styleId="LEUFPFac">
    <w:name w:val="LEU_FP_Fac"/>
    <w:rsid w:val="00BF1A34"/>
    <w:pPr>
      <w:spacing w:before="60" w:line="280" w:lineRule="exact"/>
    </w:pPr>
    <w:rPr>
      <w:rFonts w:ascii="Arial" w:eastAsia="Times New Roman" w:hAnsi="Arial" w:cs="Times New Roman"/>
      <w:caps/>
      <w:sz w:val="20"/>
      <w:szCs w:val="20"/>
    </w:rPr>
  </w:style>
  <w:style w:type="paragraph" w:customStyle="1" w:styleId="LEUFPSchool">
    <w:name w:val="LEU_FP_School"/>
    <w:next w:val="LEUFPFac"/>
    <w:rsid w:val="00BF1A34"/>
    <w:pPr>
      <w:spacing w:line="400" w:lineRule="exact"/>
    </w:pPr>
    <w:rPr>
      <w:rFonts w:ascii="Arial" w:eastAsia="Times New Roman" w:hAnsi="Arial" w:cs="Times New Roman"/>
      <w:b/>
      <w:sz w:val="36"/>
      <w:szCs w:val="36"/>
    </w:rPr>
  </w:style>
  <w:style w:type="table" w:styleId="TableGrid">
    <w:name w:val="Table Grid"/>
    <w:basedOn w:val="TableNormal"/>
    <w:rsid w:val="00BF1A34"/>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UFPTitle">
    <w:name w:val="LEU_FP_Title"/>
    <w:basedOn w:val="Normal"/>
    <w:rsid w:val="00BF1A34"/>
    <w:pPr>
      <w:spacing w:line="720" w:lineRule="exact"/>
    </w:pPr>
    <w:rPr>
      <w:rFonts w:ascii="Arial" w:eastAsia="Times New Roman" w:hAnsi="Arial" w:cs="Arial"/>
      <w:sz w:val="64"/>
      <w:szCs w:val="64"/>
    </w:rPr>
  </w:style>
  <w:style w:type="paragraph" w:customStyle="1" w:styleId="LEUFPSubtitle">
    <w:name w:val="LEU_FP_Subtitle"/>
    <w:basedOn w:val="Normal"/>
    <w:rsid w:val="00BF1A34"/>
    <w:pPr>
      <w:spacing w:line="280" w:lineRule="exact"/>
    </w:pPr>
    <w:rPr>
      <w:rFonts w:ascii="Arial" w:eastAsia="Times New Roman" w:hAnsi="Arial" w:cs="Arial"/>
    </w:rPr>
  </w:style>
  <w:style w:type="paragraph" w:styleId="Title">
    <w:name w:val="Title"/>
    <w:basedOn w:val="Normal"/>
    <w:next w:val="Normal"/>
    <w:link w:val="TitleChar"/>
    <w:uiPriority w:val="10"/>
    <w:qFormat/>
    <w:rsid w:val="00083010"/>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830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83010"/>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083010"/>
    <w:rPr>
      <w:rFonts w:eastAsiaTheme="minorEastAsia"/>
      <w:color w:val="5A5A5A" w:themeColor="text1" w:themeTint="A5"/>
      <w:spacing w:val="15"/>
      <w:sz w:val="22"/>
      <w:szCs w:val="22"/>
    </w:rPr>
  </w:style>
  <w:style w:type="paragraph" w:customStyle="1" w:styleId="Style1">
    <w:name w:val="Style1"/>
    <w:basedOn w:val="Normal"/>
    <w:link w:val="Style1Char"/>
    <w:qFormat/>
    <w:rsid w:val="003C3E98"/>
  </w:style>
  <w:style w:type="character" w:customStyle="1" w:styleId="Heading2Char">
    <w:name w:val="Heading 2 Char"/>
    <w:basedOn w:val="DefaultParagraphFont"/>
    <w:link w:val="Heading2"/>
    <w:uiPriority w:val="9"/>
    <w:rsid w:val="003C3E98"/>
    <w:rPr>
      <w:rFonts w:asciiTheme="majorHAnsi" w:eastAsiaTheme="majorEastAsia" w:hAnsiTheme="majorHAnsi" w:cstheme="majorBidi"/>
      <w:color w:val="2F5496" w:themeColor="accent1" w:themeShade="BF"/>
      <w:sz w:val="26"/>
      <w:szCs w:val="26"/>
    </w:rPr>
  </w:style>
  <w:style w:type="character" w:customStyle="1" w:styleId="Style1Char">
    <w:name w:val="Style1 Char"/>
    <w:basedOn w:val="DefaultParagraphFont"/>
    <w:link w:val="Style1"/>
    <w:rsid w:val="003C3E98"/>
  </w:style>
  <w:style w:type="paragraph" w:styleId="ListParagraph">
    <w:name w:val="List Paragraph"/>
    <w:basedOn w:val="Normal"/>
    <w:uiPriority w:val="34"/>
    <w:qFormat/>
    <w:rsid w:val="003C3E98"/>
    <w:pPr>
      <w:spacing w:after="160" w:line="259" w:lineRule="auto"/>
      <w:ind w:left="720"/>
      <w:contextualSpacing/>
    </w:pPr>
    <w:rPr>
      <w:rFonts w:ascii="Arial" w:hAnsi="Arial" w:cs="Arial"/>
    </w:rPr>
  </w:style>
  <w:style w:type="paragraph" w:styleId="TOCHeading">
    <w:name w:val="TOC Heading"/>
    <w:basedOn w:val="Heading1"/>
    <w:next w:val="Normal"/>
    <w:uiPriority w:val="39"/>
    <w:unhideWhenUsed/>
    <w:qFormat/>
    <w:rsid w:val="00FE7088"/>
    <w:pPr>
      <w:spacing w:after="240" w:line="259" w:lineRule="auto"/>
      <w:ind w:left="-851" w:right="-896"/>
      <w:outlineLvl w:val="9"/>
    </w:pPr>
    <w:rPr>
      <w:rFonts w:ascii="Arial" w:hAnsi="Arial"/>
      <w:b/>
      <w:lang w:val="en-US"/>
    </w:rPr>
  </w:style>
  <w:style w:type="paragraph" w:styleId="TOC1">
    <w:name w:val="toc 1"/>
    <w:basedOn w:val="Normal"/>
    <w:next w:val="Normal"/>
    <w:autoRedefine/>
    <w:uiPriority w:val="39"/>
    <w:unhideWhenUsed/>
    <w:rsid w:val="00FE7088"/>
    <w:pPr>
      <w:tabs>
        <w:tab w:val="right" w:leader="dot" w:pos="9016"/>
      </w:tabs>
      <w:spacing w:after="100" w:line="259" w:lineRule="auto"/>
      <w:ind w:left="709" w:right="-896"/>
    </w:pPr>
    <w:rPr>
      <w:rFonts w:ascii="Arial" w:hAnsi="Arial"/>
      <w:szCs w:val="22"/>
    </w:rPr>
  </w:style>
  <w:style w:type="character" w:styleId="Hyperlink">
    <w:name w:val="Hyperlink"/>
    <w:basedOn w:val="DefaultParagraphFont"/>
    <w:uiPriority w:val="99"/>
    <w:unhideWhenUsed/>
    <w:rsid w:val="00FE7088"/>
    <w:rPr>
      <w:color w:val="0563C1" w:themeColor="hyperlink"/>
      <w:u w:val="single"/>
    </w:rPr>
  </w:style>
  <w:style w:type="character" w:customStyle="1" w:styleId="Heading3Char">
    <w:name w:val="Heading 3 Char"/>
    <w:basedOn w:val="DefaultParagraphFont"/>
    <w:link w:val="Heading3"/>
    <w:uiPriority w:val="9"/>
    <w:rsid w:val="00161FA7"/>
    <w:rPr>
      <w:rFonts w:asciiTheme="majorHAnsi" w:eastAsiaTheme="majorEastAsia" w:hAnsiTheme="majorHAnsi" w:cstheme="majorBidi"/>
      <w:color w:val="1F3763" w:themeColor="accent1" w:themeShade="7F"/>
    </w:rPr>
  </w:style>
  <w:style w:type="character" w:styleId="CommentReference">
    <w:name w:val="annotation reference"/>
    <w:basedOn w:val="DefaultParagraphFont"/>
    <w:uiPriority w:val="99"/>
    <w:semiHidden/>
    <w:unhideWhenUsed/>
    <w:rsid w:val="00BA3AF4"/>
    <w:rPr>
      <w:sz w:val="16"/>
      <w:szCs w:val="16"/>
    </w:rPr>
  </w:style>
  <w:style w:type="paragraph" w:styleId="CommentText">
    <w:name w:val="annotation text"/>
    <w:basedOn w:val="Normal"/>
    <w:link w:val="CommentTextChar"/>
    <w:uiPriority w:val="99"/>
    <w:unhideWhenUsed/>
    <w:rsid w:val="00BA3AF4"/>
    <w:rPr>
      <w:sz w:val="20"/>
      <w:szCs w:val="20"/>
    </w:rPr>
  </w:style>
  <w:style w:type="character" w:customStyle="1" w:styleId="CommentTextChar">
    <w:name w:val="Comment Text Char"/>
    <w:basedOn w:val="DefaultParagraphFont"/>
    <w:link w:val="CommentText"/>
    <w:uiPriority w:val="99"/>
    <w:rsid w:val="00BA3AF4"/>
    <w:rPr>
      <w:sz w:val="20"/>
      <w:szCs w:val="20"/>
    </w:rPr>
  </w:style>
  <w:style w:type="paragraph" w:styleId="CommentSubject">
    <w:name w:val="annotation subject"/>
    <w:basedOn w:val="CommentText"/>
    <w:next w:val="CommentText"/>
    <w:link w:val="CommentSubjectChar"/>
    <w:uiPriority w:val="99"/>
    <w:semiHidden/>
    <w:unhideWhenUsed/>
    <w:rsid w:val="00BA3AF4"/>
    <w:rPr>
      <w:b/>
      <w:bCs/>
    </w:rPr>
  </w:style>
  <w:style w:type="character" w:customStyle="1" w:styleId="CommentSubjectChar">
    <w:name w:val="Comment Subject Char"/>
    <w:basedOn w:val="CommentTextChar"/>
    <w:link w:val="CommentSubject"/>
    <w:uiPriority w:val="99"/>
    <w:semiHidden/>
    <w:rsid w:val="00BA3AF4"/>
    <w:rPr>
      <w:b/>
      <w:bCs/>
      <w:sz w:val="20"/>
      <w:szCs w:val="20"/>
    </w:rPr>
  </w:style>
  <w:style w:type="character" w:styleId="UnresolvedMention">
    <w:name w:val="Unresolved Mention"/>
    <w:basedOn w:val="DefaultParagraphFont"/>
    <w:uiPriority w:val="99"/>
    <w:rsid w:val="00BA3AF4"/>
    <w:rPr>
      <w:color w:val="605E5C"/>
      <w:shd w:val="clear" w:color="auto" w:fill="E1DFDD"/>
    </w:rPr>
  </w:style>
  <w:style w:type="paragraph" w:styleId="TOC2">
    <w:name w:val="toc 2"/>
    <w:basedOn w:val="Normal"/>
    <w:next w:val="Normal"/>
    <w:autoRedefine/>
    <w:uiPriority w:val="39"/>
    <w:unhideWhenUsed/>
    <w:rsid w:val="004F2D83"/>
    <w:pPr>
      <w:spacing w:after="100"/>
      <w:ind w:left="240"/>
    </w:pPr>
  </w:style>
  <w:style w:type="paragraph" w:styleId="TOC3">
    <w:name w:val="toc 3"/>
    <w:basedOn w:val="Normal"/>
    <w:next w:val="Normal"/>
    <w:autoRedefine/>
    <w:uiPriority w:val="39"/>
    <w:unhideWhenUsed/>
    <w:rsid w:val="004F2D83"/>
    <w:pPr>
      <w:tabs>
        <w:tab w:val="right" w:leader="dot" w:pos="10756"/>
      </w:tabs>
      <w:spacing w:after="100"/>
      <w:ind w:left="284"/>
    </w:pPr>
  </w:style>
  <w:style w:type="paragraph" w:styleId="Revision">
    <w:name w:val="Revision"/>
    <w:hidden/>
    <w:uiPriority w:val="99"/>
    <w:semiHidden/>
    <w:rsid w:val="002E3419"/>
  </w:style>
  <w:style w:type="character" w:styleId="FollowedHyperlink">
    <w:name w:val="FollowedHyperlink"/>
    <w:basedOn w:val="DefaultParagraphFont"/>
    <w:uiPriority w:val="99"/>
    <w:semiHidden/>
    <w:unhideWhenUsed/>
    <w:rsid w:val="008F419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quality.leeds.ac.uk/staff-networks/waln/" TargetMode="External"/><Relationship Id="rId18" Type="http://schemas.openxmlformats.org/officeDocument/2006/relationships/hyperlink" Target="http://hr.leeds.ac.uk/info/34/support_and_wellbeing/39/managing_stress_at_work" TargetMode="External"/><Relationship Id="rId26" Type="http://schemas.openxmlformats.org/officeDocument/2006/relationships/hyperlink" Target="https://www.rcog.org.uk/en/patients/menopause/" TargetMode="External"/><Relationship Id="rId3" Type="http://schemas.openxmlformats.org/officeDocument/2006/relationships/styles" Target="styles.xml"/><Relationship Id="rId21" Type="http://schemas.openxmlformats.org/officeDocument/2006/relationships/hyperlink" Target="http://wsh.leeds.ac.uk/info/134/staff_counselling_and_psychological_support"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sh.leeds.ac.uk/health-wellbeing/doc/meno-pause-thought-cafes" TargetMode="External"/><Relationship Id="rId17" Type="http://schemas.openxmlformats.org/officeDocument/2006/relationships/hyperlink" Target="http://hr.leeds.ac.uk/info/34/support_and_wellbeing/24/dignity_and_mutual_respect" TargetMode="External"/><Relationship Id="rId25" Type="http://schemas.openxmlformats.org/officeDocument/2006/relationships/hyperlink" Target="https://www.nice.org.uk/guidance/ng23/ifp/chapter/About-this-information"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hr.leeds.ac.uk/info/39/work-life_balance_and_flexible_working/27/flexible_working" TargetMode="External"/><Relationship Id="rId20" Type="http://schemas.openxmlformats.org/officeDocument/2006/relationships/hyperlink" Target="http://wsh.leeds.ac.uk/info/132/occupational_health_service" TargetMode="External"/><Relationship Id="rId29" Type="http://schemas.openxmlformats.org/officeDocument/2006/relationships/hyperlink" Target="https://www.imsociety.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tudents.leeds.ac.uk/" TargetMode="External"/><Relationship Id="rId24" Type="http://schemas.openxmlformats.org/officeDocument/2006/relationships/hyperlink" Target="https://www.nice.org.uk/guidance/ng23/ifp/chapter/About-this-information" TargetMode="External"/><Relationship Id="rId32" Type="http://schemas.openxmlformats.org/officeDocument/2006/relationships/hyperlink" Target="https://www.daisynetwork.org/" TargetMode="External"/><Relationship Id="rId5" Type="http://schemas.openxmlformats.org/officeDocument/2006/relationships/webSettings" Target="webSettings.xml"/><Relationship Id="rId15" Type="http://schemas.openxmlformats.org/officeDocument/2006/relationships/hyperlink" Target="https://hr.leeds.ac.uk/" TargetMode="External"/><Relationship Id="rId23" Type="http://schemas.openxmlformats.org/officeDocument/2006/relationships/hyperlink" Target="https://www.nhs.uk/conditions/menopause/" TargetMode="External"/><Relationship Id="rId28" Type="http://schemas.openxmlformats.org/officeDocument/2006/relationships/hyperlink" Target="https://www.womens-health-concern.org/" TargetMode="External"/><Relationship Id="rId36" Type="http://schemas.openxmlformats.org/officeDocument/2006/relationships/theme" Target="theme/theme1.xml"/><Relationship Id="rId10" Type="http://schemas.openxmlformats.org/officeDocument/2006/relationships/hyperlink" Target="https://students.leeds.ac.uk/info/100001/counselling_and_wellbeing/957/counselling_wellbeing_and_mental_health_support" TargetMode="External"/><Relationship Id="rId19" Type="http://schemas.openxmlformats.org/officeDocument/2006/relationships/hyperlink" Target="http://wsh.leeds.ac.uk/" TargetMode="External"/><Relationship Id="rId31" Type="http://schemas.openxmlformats.org/officeDocument/2006/relationships/hyperlink" Target="https://www.overthebloodymoon.com/" TargetMode="External"/><Relationship Id="rId4" Type="http://schemas.openxmlformats.org/officeDocument/2006/relationships/settings" Target="settings.xml"/><Relationship Id="rId9" Type="http://schemas.openxmlformats.org/officeDocument/2006/relationships/hyperlink" Target="https://wsh.leeds.ac.uk/staff-counselling" TargetMode="External"/><Relationship Id="rId14" Type="http://schemas.openxmlformats.org/officeDocument/2006/relationships/hyperlink" Target="https://uolr3.leeds.ac.uk/temcatsearch(bD1lbiZjPTUwMA==)/courses.htm?sap-params=Z2Rfa2V5d29yZHM9bWVub3BhdXNlJmdkX3N0eXBlPSZnZF90dXRvcj1MYXN0JTIwbmFtZSZkYXRlMT1kZCUyZm1tJTJmeXl5eSZkYXRlMj1kZCUyZm1tJTJmeXl5eSZkYXRlMT0wMC4wMC4wMDAwJmRhdGUyPTAwLjAwLjAwMDAmcHJvdmlkZXJsaXN0PTAmYW5kb3I9T1Imc29ydD1CRUdEQSZnZF9jYWxsaWQ9SU5JVElBTCZzdHlsZT0%3d" TargetMode="External"/><Relationship Id="rId22" Type="http://schemas.openxmlformats.org/officeDocument/2006/relationships/hyperlink" Target="https://students.leeds.ac.uk/info/100001/counselling_and_wellbeing/957/counselling_wellbeing_and_mental_health_support" TargetMode="External"/><Relationship Id="rId27" Type="http://schemas.openxmlformats.org/officeDocument/2006/relationships/hyperlink" Target="http://www.fom.ac.uk/wp-content/uploads/Guidance-on-menopause-and-the-workplace-v6.pdf" TargetMode="External"/><Relationship Id="rId30" Type="http://schemas.openxmlformats.org/officeDocument/2006/relationships/hyperlink" Target="https://henpicked.net/menopause/)" TargetMode="External"/><Relationship Id="rId35" Type="http://schemas.openxmlformats.org/officeDocument/2006/relationships/fontTable" Target="fontTable.xml"/><Relationship Id="rId8"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73000E-ABA8-1D44-BF83-E3B7F2CC8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1481</Words>
  <Characters>8447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extcomms</dc:creator>
  <cp:keywords/>
  <dc:description/>
  <cp:lastModifiedBy>Sarah Stephenson</cp:lastModifiedBy>
  <cp:revision>3</cp:revision>
  <dcterms:created xsi:type="dcterms:W3CDTF">2023-06-28T15:41:00Z</dcterms:created>
  <dcterms:modified xsi:type="dcterms:W3CDTF">2023-06-28T15:51:00Z</dcterms:modified>
</cp:coreProperties>
</file>